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Instructional Profile of the Sermon on the Mount: A Conservative Evangelical AI-Assisted Proposition-Level Analysis of Matthew 5-7</w:t>
      </w:r>
    </w:p>
    <w:p>
      <w:pPr>
        <w:pStyle w:val="Subtitle"/>
        <w:jc w:val="center"/>
      </w:pPr>
      <w:r>
        <w:t>Final academic report and public dataset documentation</w:t>
      </w:r>
    </w:p>
    <w:p>
      <w:pPr>
        <w:jc w:val="center"/>
      </w:pPr>
      <w:r>
        <w:rPr>
          <w:b/>
          <w:color w:val="5A5A5A"/>
          <w:sz w:val="17"/>
        </w:rPr>
        <w:t>NT Discipleship Research Project | Release v1.0-AI-ECR | 31 July 2026</w:t>
      </w:r>
    </w:p>
    <w:tbl>
      <w:tblPr>
        <w:tblStyle w:val="TableGrid"/>
        <w:tblW w:type="auto" w:w="0"/>
        <w:tblLook w:firstColumn="1" w:firstRow="1" w:lastColumn="0" w:lastRow="0" w:noHBand="0" w:noVBand="1" w:val="04A0"/>
      </w:tblPr>
      <w:tblGrid>
        <w:gridCol w:w="10166"/>
      </w:tblGrid>
      <w:tr>
        <w:tc>
          <w:tcPr>
            <w:tcW w:type="dxa" w:w="10166"/>
            <w:shd w:fill="FFF2CC"/>
          </w:tcPr>
          <w:p>
            <w:r>
              <w:rPr>
                <w:rFonts w:ascii="Aptos" w:hAnsi="Aptos"/>
                <w:b/>
                <w:sz w:val="19"/>
              </w:rPr>
              <w:t>Release classification</w:t>
              <w:br/>
            </w:r>
            <w:r>
              <w:rPr>
                <w:rFonts w:ascii="Aptos" w:hAnsi="Aptos"/>
                <w:sz w:val="17"/>
              </w:rPr>
              <w:t>This publication reports a finalized AI-reviewed conservative evangelical dataset. The review was completed under a grammatical-historical, free-choice/non-Calvinist, conditional-security, moderately dispensational, and cautiously continuationist framework. It is not human peer review and is not human inter-annotator reliability evidence.</w:t>
            </w:r>
          </w:p>
        </w:tc>
      </w:tr>
    </w:tbl>
    <w:p/>
    <w:p>
      <w:pPr>
        <w:pStyle w:val="Heading1"/>
      </w:pPr>
      <w:r>
        <w:t>Abstract</w:t>
      </w:r>
    </w:p>
    <w:p>
      <w:r>
        <w:t>This study presents a proposition-level analysis of instructional material in Matthew 5-7. The final release contains 179 central instructional propositions linked to 213 preserved historical occurrence records through 220 explicit cross-references. Each proposition is classified by evidence type, instructional form, polarity, scope, temporal force, normativity, command family, topic, soteriological relation, canonical status, textual-control links, and mapping status. Two completed AI reviews under a consolidated conservative evangelical protocol accepted all 179 central propositions without revision and confirmed all 45 mapping controls provisionally. The resulting v1.0-AI-ECR release identifies the Sermon on the Mount as a densely structured body of kingdom instruction integrating character, inward righteousness, Father-centered piety, prayer, possessions, trust, community ethics, discernment, perseverance, judgment, and obedience to Jesus' words. Textual and historical claims remain bounded by explicit source-access limitations.</w:t>
      </w:r>
    </w:p>
    <w:p>
      <w:pPr>
        <w:pStyle w:val="Heading1"/>
      </w:pPr>
      <w:r>
        <w:t>1. Introduction</w:t>
      </w:r>
    </w:p>
    <w:p>
      <w:r>
        <w:t>The Sermon on the Mount is frequently summarized through selected themes or familiar imperatives. This project instead asks what instructional content is present across the whole literary corpus, how that content is grammatically expressed, how it clusters into command families and topics, and how warning, promise, character, obedience, reward, perseverance, and judgment relate within the discourse.</w:t>
      </w:r>
    </w:p>
    <w:p>
      <w:r>
        <w:t>The study is intentionally biblical and academic rather than pastoral. It seeks to preserve the literary sequence and grammatical force of Matthew 5-7 while making the resulting dataset usable for exegetical, biblical-theological, and systematic analysis.</w:t>
      </w:r>
    </w:p>
    <w:p>
      <w:pPr>
        <w:pStyle w:val="Heading1"/>
      </w:pPr>
      <w:r>
        <w:t>2. Research questions</w:t>
      </w:r>
    </w:p>
    <w:p>
      <w:pPr>
        <w:pStyle w:val="ListBullet"/>
        <w:spacing w:after="40"/>
      </w:pPr>
      <w:r>
        <w:t>What discrete instructional propositions are expressed or authoritatively implied in Matthew 5-7?</w:t>
      </w:r>
    </w:p>
    <w:p>
      <w:pPr>
        <w:pStyle w:val="ListBullet"/>
        <w:spacing w:after="40"/>
      </w:pPr>
      <w:r>
        <w:t>How are these propositions distributed among commands, prohibitions, warnings, virtues, promises, rationales, and narrative evaluations?</w:t>
      </w:r>
    </w:p>
    <w:p>
      <w:pPr>
        <w:pStyle w:val="ListBullet"/>
        <w:spacing w:after="40"/>
      </w:pPr>
      <w:r>
        <w:t>Which command families and theological topics dominate the discourse?</w:t>
      </w:r>
    </w:p>
    <w:p>
      <w:pPr>
        <w:pStyle w:val="ListBullet"/>
        <w:spacing w:after="40"/>
      </w:pPr>
      <w:r>
        <w:t>How do normativity, canonical continuity, and soteriological relations function across the corpus?</w:t>
      </w:r>
    </w:p>
    <w:p>
      <w:pPr>
        <w:pStyle w:val="ListBullet"/>
        <w:spacing w:after="40"/>
      </w:pPr>
      <w:r>
        <w:t>What textual and mapping uncertainties remain after the finalized AI-ECR review?</w:t>
      </w:r>
    </w:p>
    <w:p>
      <w:pPr>
        <w:pStyle w:val="Heading1"/>
      </w:pPr>
      <w:r>
        <w:t>3. Corpus and data architecture</w:t>
      </w:r>
    </w:p>
    <w:p>
      <w:r>
        <w:t>The corpus comprises thirty literary units. Matthew 5:1-2 functions as a narrative setting and contains no central instructional proposition in the final register. The remaining twenty-nine units contain 179 central propositions. The historical layer preserves 213 first-pass OCC-MT records; the central layer consolidates or repartitions these into CEN-MT propositions without deleting or renumbering the historical identifiers.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1F4E78"/>
            <w:vAlign w:val="center"/>
          </w:tcPr>
          <w:p>
            <w:pPr>
              <w:spacing w:after="0"/>
            </w:pPr>
            <w:r/>
            <w:r>
              <w:rPr>
                <w:rFonts w:ascii="Aptos" w:hAnsi="Aptos"/>
                <w:b/>
                <w:color w:val="FFFFFF"/>
                <w:sz w:val="15"/>
              </w:rPr>
              <w:t>Layer</w:t>
            </w:r>
          </w:p>
        </w:tc>
        <w:tc>
          <w:tcPr>
            <w:tcW w:type="dxa" w:w="3389"/>
            <w:shd w:fill="1F4E78"/>
            <w:vAlign w:val="center"/>
          </w:tcPr>
          <w:p>
            <w:pPr>
              <w:spacing w:after="0"/>
            </w:pPr>
            <w:r/>
            <w:r>
              <w:rPr>
                <w:rFonts w:ascii="Aptos" w:hAnsi="Aptos"/>
                <w:b/>
                <w:color w:val="FFFFFF"/>
                <w:sz w:val="15"/>
              </w:rPr>
              <w:t>Records</w:t>
            </w:r>
          </w:p>
        </w:tc>
        <w:tc>
          <w:tcPr>
            <w:tcW w:type="dxa" w:w="3389"/>
            <w:shd w:fill="1F4E78"/>
            <w:vAlign w:val="center"/>
          </w:tcPr>
          <w:p>
            <w:pPr>
              <w:spacing w:after="0"/>
            </w:pPr>
            <w:r/>
            <w:r>
              <w:rPr>
                <w:rFonts w:ascii="Aptos" w:hAnsi="Aptos"/>
                <w:b/>
                <w:color w:val="FFFFFF"/>
                <w:sz w:val="15"/>
              </w:rPr>
              <w:t>Purpose</w:t>
            </w:r>
          </w:p>
        </w:tc>
      </w:tr>
      <w:tr>
        <w:trPr>
          <w:cantSplit/>
        </w:trPr>
        <w:tc>
          <w:tcPr>
            <w:tcW w:type="dxa" w:w="3389"/>
            <w:vAlign w:val="center"/>
          </w:tcPr>
          <w:p>
            <w:pPr>
              <w:spacing w:after="0"/>
            </w:pPr>
            <w:r/>
            <w:r>
              <w:rPr>
                <w:rFonts w:ascii="Aptos" w:hAnsi="Aptos"/>
                <w:b w:val="0"/>
                <w:sz w:val="15"/>
              </w:rPr>
              <w:t>Historical occurrence layer</w:t>
            </w:r>
          </w:p>
        </w:tc>
        <w:tc>
          <w:tcPr>
            <w:tcW w:type="dxa" w:w="3389"/>
            <w:vAlign w:val="center"/>
          </w:tcPr>
          <w:p>
            <w:pPr>
              <w:spacing w:after="0"/>
            </w:pPr>
            <w:r/>
            <w:r>
              <w:rPr>
                <w:rFonts w:ascii="Aptos" w:hAnsi="Aptos"/>
                <w:b w:val="0"/>
                <w:sz w:val="15"/>
              </w:rPr>
              <w:t>213</w:t>
            </w:r>
          </w:p>
        </w:tc>
        <w:tc>
          <w:tcPr>
            <w:tcW w:type="dxa" w:w="3389"/>
            <w:vAlign w:val="center"/>
          </w:tcPr>
          <w:p>
            <w:pPr>
              <w:spacing w:after="0"/>
            </w:pPr>
            <w:r/>
            <w:r>
              <w:rPr>
                <w:rFonts w:ascii="Aptos" w:hAnsi="Aptos"/>
                <w:b w:val="0"/>
                <w:sz w:val="15"/>
              </w:rPr>
              <w:t>Preserves the first-pass project history and original OCC-MT identifiers.</w:t>
            </w:r>
          </w:p>
        </w:tc>
      </w:tr>
      <w:tr>
        <w:trPr>
          <w:cantSplit/>
        </w:trPr>
        <w:tc>
          <w:tcPr>
            <w:tcW w:type="dxa" w:w="3389"/>
            <w:vAlign w:val="center"/>
          </w:tcPr>
          <w:p>
            <w:pPr>
              <w:spacing w:after="0"/>
            </w:pPr>
            <w:r/>
            <w:r>
              <w:rPr>
                <w:rFonts w:ascii="Aptos" w:hAnsi="Aptos"/>
                <w:b w:val="0"/>
                <w:sz w:val="15"/>
              </w:rPr>
              <w:t>Central proposition layer</w:t>
            </w:r>
          </w:p>
        </w:tc>
        <w:tc>
          <w:tcPr>
            <w:tcW w:type="dxa" w:w="3389"/>
            <w:vAlign w:val="center"/>
          </w:tcPr>
          <w:p>
            <w:pPr>
              <w:spacing w:after="0"/>
            </w:pPr>
            <w:r/>
            <w:r>
              <w:rPr>
                <w:rFonts w:ascii="Aptos" w:hAnsi="Aptos"/>
                <w:b w:val="0"/>
                <w:sz w:val="15"/>
              </w:rPr>
              <w:t>179</w:t>
            </w:r>
          </w:p>
        </w:tc>
        <w:tc>
          <w:tcPr>
            <w:tcW w:type="dxa" w:w="3389"/>
            <w:vAlign w:val="center"/>
          </w:tcPr>
          <w:p>
            <w:pPr>
              <w:spacing w:after="0"/>
            </w:pPr>
            <w:r/>
            <w:r>
              <w:rPr>
                <w:rFonts w:ascii="Aptos" w:hAnsi="Aptos"/>
                <w:b w:val="0"/>
                <w:sz w:val="15"/>
              </w:rPr>
              <w:t>Provides the finalized proposition-level analytical release.</w:t>
            </w:r>
          </w:p>
        </w:tc>
      </w:tr>
      <w:tr>
        <w:trPr>
          <w:cantSplit/>
        </w:trPr>
        <w:tc>
          <w:tcPr>
            <w:tcW w:type="dxa" w:w="3389"/>
            <w:vAlign w:val="center"/>
          </w:tcPr>
          <w:p>
            <w:pPr>
              <w:spacing w:after="0"/>
            </w:pPr>
            <w:r/>
            <w:r>
              <w:rPr>
                <w:rFonts w:ascii="Aptos" w:hAnsi="Aptos"/>
                <w:b w:val="0"/>
                <w:sz w:val="15"/>
              </w:rPr>
              <w:t>Occurrence-central links</w:t>
            </w:r>
          </w:p>
        </w:tc>
        <w:tc>
          <w:tcPr>
            <w:tcW w:type="dxa" w:w="3389"/>
            <w:vAlign w:val="center"/>
          </w:tcPr>
          <w:p>
            <w:pPr>
              <w:spacing w:after="0"/>
            </w:pPr>
            <w:r/>
            <w:r>
              <w:rPr>
                <w:rFonts w:ascii="Aptos" w:hAnsi="Aptos"/>
                <w:b w:val="0"/>
                <w:sz w:val="15"/>
              </w:rPr>
              <w:t>220</w:t>
            </w:r>
          </w:p>
        </w:tc>
        <w:tc>
          <w:tcPr>
            <w:tcW w:type="dxa" w:w="3389"/>
            <w:vAlign w:val="center"/>
          </w:tcPr>
          <w:p>
            <w:pPr>
              <w:spacing w:after="0"/>
            </w:pPr>
            <w:r/>
            <w:r>
              <w:rPr>
                <w:rFonts w:ascii="Aptos" w:hAnsi="Aptos"/>
                <w:b w:val="0"/>
                <w:sz w:val="15"/>
              </w:rPr>
              <w:t>Makes merges, splits, and repartitions explicit.</w:t>
            </w:r>
          </w:p>
        </w:tc>
      </w:tr>
      <w:tr>
        <w:trPr>
          <w:cantSplit/>
        </w:trPr>
        <w:tc>
          <w:tcPr>
            <w:tcW w:type="dxa" w:w="3389"/>
            <w:vAlign w:val="center"/>
          </w:tcPr>
          <w:p>
            <w:pPr>
              <w:spacing w:after="0"/>
            </w:pPr>
            <w:r/>
            <w:r>
              <w:rPr>
                <w:rFonts w:ascii="Aptos" w:hAnsi="Aptos"/>
                <w:b w:val="0"/>
                <w:sz w:val="15"/>
              </w:rPr>
              <w:t>Textual issue controls</w:t>
            </w:r>
          </w:p>
        </w:tc>
        <w:tc>
          <w:tcPr>
            <w:tcW w:type="dxa" w:w="3389"/>
            <w:vAlign w:val="center"/>
          </w:tcPr>
          <w:p>
            <w:pPr>
              <w:spacing w:after="0"/>
            </w:pPr>
            <w:r/>
            <w:r>
              <w:rPr>
                <w:rFonts w:ascii="Aptos" w:hAnsi="Aptos"/>
                <w:b w:val="0"/>
                <w:sz w:val="15"/>
              </w:rPr>
              <w:t>68</w:t>
            </w:r>
          </w:p>
        </w:tc>
        <w:tc>
          <w:tcPr>
            <w:tcW w:type="dxa" w:w="3389"/>
            <w:vAlign w:val="center"/>
          </w:tcPr>
          <w:p>
            <w:pPr>
              <w:spacing w:after="0"/>
            </w:pPr>
            <w:r/>
            <w:r>
              <w:rPr>
                <w:rFonts w:ascii="Aptos" w:hAnsi="Aptos"/>
                <w:b w:val="0"/>
                <w:sz w:val="15"/>
              </w:rPr>
              <w:t>Preserves wording and semantic-scope questions without inventing apparatus evidence.</w:t>
            </w:r>
          </w:p>
        </w:tc>
      </w:tr>
      <w:tr>
        <w:trPr>
          <w:cantSplit/>
        </w:trPr>
        <w:tc>
          <w:tcPr>
            <w:tcW w:type="dxa" w:w="3389"/>
            <w:vAlign w:val="center"/>
          </w:tcPr>
          <w:p>
            <w:pPr>
              <w:spacing w:after="0"/>
            </w:pPr>
            <w:r/>
            <w:r>
              <w:rPr>
                <w:rFonts w:ascii="Aptos" w:hAnsi="Aptos"/>
                <w:b w:val="0"/>
                <w:sz w:val="15"/>
              </w:rPr>
              <w:t>Mapping controls</w:t>
            </w:r>
          </w:p>
        </w:tc>
        <w:tc>
          <w:tcPr>
            <w:tcW w:type="dxa" w:w="3389"/>
            <w:vAlign w:val="center"/>
          </w:tcPr>
          <w:p>
            <w:pPr>
              <w:spacing w:after="0"/>
            </w:pPr>
            <w:r/>
            <w:r>
              <w:rPr>
                <w:rFonts w:ascii="Aptos" w:hAnsi="Aptos"/>
                <w:b w:val="0"/>
                <w:sz w:val="15"/>
              </w:rPr>
              <w:t>45</w:t>
            </w:r>
          </w:p>
        </w:tc>
        <w:tc>
          <w:tcPr>
            <w:tcW w:type="dxa" w:w="3389"/>
            <w:vAlign w:val="center"/>
          </w:tcPr>
          <w:p>
            <w:pPr>
              <w:spacing w:after="0"/>
            </w:pPr>
            <w:r/>
            <w:r>
              <w:rPr>
                <w:rFonts w:ascii="Aptos" w:hAnsi="Aptos"/>
                <w:b w:val="0"/>
                <w:sz w:val="15"/>
              </w:rPr>
              <w:t>Records the historically unresolved mappings confirmed provisionally in the AI-ECR release.</w:t>
            </w:r>
          </w:p>
        </w:tc>
      </w:tr>
    </w:tbl>
    <w:p/>
    <w:p>
      <w:r>
        <w:drawing>
          <wp:inline xmlns:a="http://schemas.openxmlformats.org/drawingml/2006/main" xmlns:pic="http://schemas.openxmlformats.org/drawingml/2006/picture">
            <wp:extent cx="5943600" cy="3592163"/>
            <wp:docPr id="1" name="Picture 1"/>
            <wp:cNvGraphicFramePr>
              <a:graphicFrameLocks noChangeAspect="1"/>
            </wp:cNvGraphicFramePr>
            <a:graphic>
              <a:graphicData uri="http://schemas.openxmlformats.org/drawingml/2006/picture">
                <pic:pic>
                  <pic:nvPicPr>
                    <pic:cNvPr id="0" name="propositions_by_packet.png"/>
                    <pic:cNvPicPr/>
                  </pic:nvPicPr>
                  <pic:blipFill>
                    <a:blip r:embed="rId9"/>
                    <a:stretch>
                      <a:fillRect/>
                    </a:stretch>
                  </pic:blipFill>
                  <pic:spPr>
                    <a:xfrm>
                      <a:off x="0" y="0"/>
                      <a:ext cx="5943600" cy="3592163"/>
                    </a:xfrm>
                    <a:prstGeom prst="rect"/>
                  </pic:spPr>
                </pic:pic>
              </a:graphicData>
            </a:graphic>
          </wp:inline>
        </w:drawing>
      </w:r>
    </w:p>
    <w:p>
      <w:pPr>
        <w:jc w:val="center"/>
      </w:pPr>
      <w:r>
        <w:rPr>
          <w:i/>
          <w:sz w:val="16"/>
        </w:rPr>
        <w:t>Figure 1. Central propositions by external-review packet.</w:t>
      </w:r>
    </w:p>
    <w:p>
      <w:pPr>
        <w:pStyle w:val="Heading1"/>
      </w:pPr>
      <w:r>
        <w:t>4. Methodology</w:t>
      </w:r>
    </w:p>
    <w:p>
      <w:pPr>
        <w:pStyle w:val="Heading2"/>
      </w:pPr>
      <w:r>
        <w:t>4.1 Proposition segmentation</w:t>
      </w:r>
    </w:p>
    <w:p>
      <w:r>
        <w:t>Instructional propositions were segmented at the level required to preserve grammatical force, logical relations, and distinct outcomes. Directives were not treated as the only instructional form. Beatitudes, warnings, promises, identity declarations, divine actions, necessity statements, rationales, and narrative evaluations were retained where they carry normative or interpretive force.</w:t>
      </w:r>
    </w:p>
    <w:p>
      <w:pPr>
        <w:pStyle w:val="Heading2"/>
      </w:pPr>
      <w:r>
        <w:t>4.2 Theological and hermeneutical controls</w:t>
      </w:r>
    </w:p>
    <w:p>
      <w:pPr>
        <w:pStyle w:val="ListBullet"/>
        <w:spacing w:after="40"/>
      </w:pPr>
      <w:r>
        <w:t>Scripture is treated as inspired, inerrant in the autographs, authoritative, and the final interpretive norm.</w:t>
      </w:r>
    </w:p>
    <w:p>
      <w:pPr>
        <w:pStyle w:val="ListBullet"/>
        <w:spacing w:after="40"/>
      </w:pPr>
      <w:r>
        <w:t>The grammatical-historical method governs literary and original-language analysis.</w:t>
      </w:r>
    </w:p>
    <w:p>
      <w:pPr>
        <w:pStyle w:val="ListBullet"/>
        <w:spacing w:after="40"/>
      </w:pPr>
      <w:r>
        <w:t>Commands, invitations, choices, warnings, and perseverance are treated as genuine moral and covenantal realities rather than predetermined appearances.</w:t>
      </w:r>
    </w:p>
    <w:p>
      <w:pPr>
        <w:pStyle w:val="ListBullet"/>
        <w:spacing w:after="40"/>
      </w:pPr>
      <w:r>
        <w:t>Judgment and apostasy warnings are not neutralized by an automatic unconditional-security assumption.</w:t>
      </w:r>
    </w:p>
    <w:p>
      <w:pPr>
        <w:pStyle w:val="ListBullet"/>
        <w:spacing w:after="40"/>
      </w:pPr>
      <w:r>
        <w:t>Moderate dispensational distinctions are preserved without removing the Sermon from Christian discipleship.</w:t>
      </w:r>
    </w:p>
    <w:p>
      <w:pPr>
        <w:pStyle w:val="ListBullet"/>
        <w:spacing w:after="40"/>
      </w:pPr>
      <w:r>
        <w:t>Spiritual gifts are neither assumed to have ceased nor accepted as self-authenticating.</w:t>
      </w:r>
    </w:p>
    <w:p>
      <w:pPr>
        <w:pStyle w:val="ListBullet"/>
        <w:spacing w:after="40"/>
      </w:pPr>
      <w:r>
        <w:t>Ancient sources, lexicons, commentaries, and AI outputs remain subordinate to Scripture.</w:t>
      </w:r>
    </w:p>
    <w:p>
      <w:pPr>
        <w:pStyle w:val="Heading2"/>
      </w:pPr>
      <w:r>
        <w:t>4.3 Review and release protocol</w:t>
      </w:r>
    </w:p>
    <w:p>
      <w:r>
        <w:t>Pilot 40 established a single consolidated review bundle. CODX01 and META01 each completed that bundle. Both accepted all 179 propositions and retained all 45 candidate mappings. The second return served as supplementary corroboration rather than creating a continuing independent-review requirement.</w:t>
      </w:r>
    </w:p>
    <w:p>
      <w:pPr>
        <w:pStyle w:val="Heading2"/>
      </w:pPr>
      <w:r>
        <w:t>4.4 Counting controls</w:t>
      </w:r>
    </w:p>
    <w:p>
      <w:pPr>
        <w:pStyle w:val="ListBullet"/>
        <w:spacing w:after="40"/>
      </w:pPr>
      <w:r>
        <w:t>A central proposition count measures analytical segmentation, not theological importance.</w:t>
      </w:r>
    </w:p>
    <w:p>
      <w:pPr>
        <w:pStyle w:val="ListBullet"/>
        <w:spacing w:after="40"/>
      </w:pPr>
      <w:r>
        <w:t>Topic counts distinguish primary membership from inclusive primary-plus-secondary membership.</w:t>
      </w:r>
    </w:p>
    <w:p>
      <w:pPr>
        <w:pStyle w:val="ListBullet"/>
        <w:spacing w:after="40"/>
      </w:pPr>
      <w:r>
        <w:t>Soteriological relations are multi-label; their counts therefore exceed 179 when summed.</w:t>
      </w:r>
    </w:p>
    <w:p>
      <w:pPr>
        <w:pStyle w:val="ListBullet"/>
        <w:spacing w:after="40"/>
      </w:pPr>
      <w:r>
        <w:t>Historical occurrence counts and central proposition counts are intentionally reported separately.</w:t>
      </w:r>
    </w:p>
    <w:p>
      <w:pPr>
        <w:pStyle w:val="ListBullet"/>
        <w:spacing w:after="40"/>
      </w:pPr>
      <w:r>
        <w:t>Textual main-text observations are not represented as full critical-apparatus adjudication.</w:t>
      </w:r>
    </w:p>
    <w:p>
      <w:r>
        <w:br w:type="page"/>
      </w:r>
    </w:p>
    <w:p>
      <w:pPr>
        <w:pStyle w:val="Heading1"/>
      </w:pPr>
      <w:r>
        <w:t>5. Results</w:t>
      </w:r>
    </w:p>
    <w:p>
      <w:pPr>
        <w:pStyle w:val="Heading2"/>
      </w:pPr>
      <w:r>
        <w:t>5.1 Distribution by chapter and packet</w:t>
      </w:r>
    </w:p>
    <w:tbl>
      <w:tblPr>
        <w:tblStyle w:val="TableGrid"/>
        <w:tblW w:type="auto" w:w="0"/>
        <w:jc w:val="center"/>
        <w:tblLook w:firstColumn="1" w:firstRow="1" w:lastColumn="0" w:lastRow="0" w:noHBand="0" w:noVBand="1" w:val="04A0"/>
      </w:tblPr>
      <w:tblGrid>
        <w:gridCol w:w="1017"/>
        <w:gridCol w:w="1017"/>
        <w:gridCol w:w="1017"/>
        <w:gridCol w:w="1017"/>
        <w:gridCol w:w="1017"/>
        <w:gridCol w:w="1017"/>
        <w:gridCol w:w="1017"/>
        <w:gridCol w:w="1017"/>
        <w:gridCol w:w="1017"/>
        <w:gridCol w:w="1017"/>
      </w:tblGrid>
      <w:tr>
        <w:trPr>
          <w:tblHeader w:val="true"/>
        </w:trPr>
        <w:tc>
          <w:tcPr>
            <w:tcW w:type="dxa" w:w="1017"/>
            <w:shd w:fill="1F4E78"/>
            <w:vAlign w:val="center"/>
          </w:tcPr>
          <w:p>
            <w:pPr>
              <w:spacing w:after="0"/>
            </w:pPr>
            <w:r/>
            <w:r>
              <w:rPr>
                <w:rFonts w:ascii="Aptos" w:hAnsi="Aptos"/>
                <w:b/>
                <w:color w:val="FFFFFF"/>
                <w:sz w:val="14"/>
              </w:rPr>
              <w:t>Chapter_Group</w:t>
            </w:r>
          </w:p>
        </w:tc>
        <w:tc>
          <w:tcPr>
            <w:tcW w:type="dxa" w:w="1017"/>
            <w:shd w:fill="1F4E78"/>
            <w:vAlign w:val="center"/>
          </w:tcPr>
          <w:p>
            <w:pPr>
              <w:spacing w:after="0"/>
            </w:pPr>
            <w:r/>
            <w:r>
              <w:rPr>
                <w:rFonts w:ascii="Aptos" w:hAnsi="Aptos"/>
                <w:b/>
                <w:color w:val="FFFFFF"/>
                <w:sz w:val="14"/>
              </w:rPr>
              <w:t>Central_Propositions</w:t>
            </w:r>
          </w:p>
        </w:tc>
        <w:tc>
          <w:tcPr>
            <w:tcW w:type="dxa" w:w="1017"/>
            <w:shd w:fill="1F4E78"/>
            <w:vAlign w:val="center"/>
          </w:tcPr>
          <w:p>
            <w:pPr>
              <w:spacing w:after="0"/>
            </w:pPr>
            <w:r/>
            <w:r>
              <w:rPr>
                <w:rFonts w:ascii="Aptos" w:hAnsi="Aptos"/>
                <w:b/>
                <w:color w:val="FFFFFF"/>
                <w:sz w:val="14"/>
              </w:rPr>
              <w:t>Direct_Imperatives</w:t>
            </w:r>
          </w:p>
        </w:tc>
        <w:tc>
          <w:tcPr>
            <w:tcW w:type="dxa" w:w="1017"/>
            <w:shd w:fill="1F4E78"/>
            <w:vAlign w:val="center"/>
          </w:tcPr>
          <w:p>
            <w:pPr>
              <w:spacing w:after="0"/>
            </w:pPr>
            <w:r/>
            <w:r>
              <w:rPr>
                <w:rFonts w:ascii="Aptos" w:hAnsi="Aptos"/>
                <w:b/>
                <w:color w:val="FFFFFF"/>
                <w:sz w:val="14"/>
              </w:rPr>
              <w:t>Prohibitions</w:t>
            </w:r>
          </w:p>
        </w:tc>
        <w:tc>
          <w:tcPr>
            <w:tcW w:type="dxa" w:w="1017"/>
            <w:shd w:fill="1F4E78"/>
            <w:vAlign w:val="center"/>
          </w:tcPr>
          <w:p>
            <w:pPr>
              <w:spacing w:after="0"/>
            </w:pPr>
            <w:r/>
            <w:r>
              <w:rPr>
                <w:rFonts w:ascii="Aptos" w:hAnsi="Aptos"/>
                <w:b/>
                <w:color w:val="FFFFFF"/>
                <w:sz w:val="14"/>
              </w:rPr>
              <w:t>Warnings_or_Conditions</w:t>
            </w:r>
          </w:p>
        </w:tc>
        <w:tc>
          <w:tcPr>
            <w:tcW w:type="dxa" w:w="1017"/>
            <w:shd w:fill="1F4E78"/>
            <w:vAlign w:val="center"/>
          </w:tcPr>
          <w:p>
            <w:pPr>
              <w:spacing w:after="0"/>
            </w:pPr>
            <w:r/>
            <w:r>
              <w:rPr>
                <w:rFonts w:ascii="Aptos" w:hAnsi="Aptos"/>
                <w:b/>
                <w:color w:val="FFFFFF"/>
                <w:sz w:val="14"/>
              </w:rPr>
              <w:t>Universal_Enduring</w:t>
            </w:r>
          </w:p>
        </w:tc>
        <w:tc>
          <w:tcPr>
            <w:tcW w:type="dxa" w:w="1017"/>
            <w:shd w:fill="1F4E78"/>
            <w:vAlign w:val="center"/>
          </w:tcPr>
          <w:p>
            <w:pPr>
              <w:spacing w:after="0"/>
            </w:pPr>
            <w:r/>
            <w:r>
              <w:rPr>
                <w:rFonts w:ascii="Aptos" w:hAnsi="Aptos"/>
                <w:b/>
                <w:color w:val="FFFFFF"/>
                <w:sz w:val="14"/>
              </w:rPr>
              <w:t>Leading_Primary_Topic</w:t>
            </w:r>
          </w:p>
        </w:tc>
        <w:tc>
          <w:tcPr>
            <w:tcW w:type="dxa" w:w="1017"/>
            <w:shd w:fill="1F4E78"/>
            <w:vAlign w:val="center"/>
          </w:tcPr>
          <w:p>
            <w:pPr>
              <w:spacing w:after="0"/>
            </w:pPr>
            <w:r/>
            <w:r>
              <w:rPr>
                <w:rFonts w:ascii="Aptos" w:hAnsi="Aptos"/>
                <w:b/>
                <w:color w:val="FFFFFF"/>
                <w:sz w:val="14"/>
              </w:rPr>
              <w:t>Leading_Topic_Count</w:t>
            </w:r>
          </w:p>
        </w:tc>
        <w:tc>
          <w:tcPr>
            <w:tcW w:type="dxa" w:w="1017"/>
            <w:shd w:fill="1F4E78"/>
            <w:vAlign w:val="center"/>
          </w:tcPr>
          <w:p>
            <w:pPr>
              <w:spacing w:after="0"/>
            </w:pPr>
            <w:r/>
            <w:r>
              <w:rPr>
                <w:rFonts w:ascii="Aptos" w:hAnsi="Aptos"/>
                <w:b/>
                <w:color w:val="FFFFFF"/>
                <w:sz w:val="14"/>
              </w:rPr>
              <w:t>Leading_Command_Family</w:t>
            </w:r>
          </w:p>
        </w:tc>
        <w:tc>
          <w:tcPr>
            <w:tcW w:type="dxa" w:w="1017"/>
            <w:shd w:fill="1F4E78"/>
            <w:vAlign w:val="center"/>
          </w:tcPr>
          <w:p>
            <w:pPr>
              <w:spacing w:after="0"/>
            </w:pPr>
            <w:r/>
            <w:r>
              <w:rPr>
                <w:rFonts w:ascii="Aptos" w:hAnsi="Aptos"/>
                <w:b/>
                <w:color w:val="FFFFFF"/>
                <w:sz w:val="14"/>
              </w:rPr>
              <w:t>Leading_Family_Count</w:t>
            </w:r>
          </w:p>
        </w:tc>
      </w:tr>
      <w:tr>
        <w:trPr>
          <w:cantSplit/>
        </w:trPr>
        <w:tc>
          <w:tcPr>
            <w:tcW w:type="dxa" w:w="1017"/>
            <w:vAlign w:val="center"/>
          </w:tcPr>
          <w:p>
            <w:pPr>
              <w:spacing w:after="0"/>
            </w:pPr>
            <w:r/>
            <w:r>
              <w:rPr>
                <w:rFonts w:ascii="Aptos" w:hAnsi="Aptos"/>
                <w:b w:val="0"/>
                <w:sz w:val="14"/>
              </w:rPr>
              <w:t>Matthew 5</w:t>
            </w:r>
          </w:p>
        </w:tc>
        <w:tc>
          <w:tcPr>
            <w:tcW w:type="dxa" w:w="1017"/>
            <w:vAlign w:val="center"/>
          </w:tcPr>
          <w:p>
            <w:pPr>
              <w:spacing w:after="0"/>
            </w:pPr>
            <w:r/>
            <w:r>
              <w:rPr>
                <w:rFonts w:ascii="Aptos" w:hAnsi="Aptos"/>
                <w:b w:val="0"/>
                <w:sz w:val="14"/>
              </w:rPr>
              <w:t>64</w:t>
            </w:r>
          </w:p>
        </w:tc>
        <w:tc>
          <w:tcPr>
            <w:tcW w:type="dxa" w:w="1017"/>
            <w:vAlign w:val="center"/>
          </w:tcPr>
          <w:p>
            <w:pPr>
              <w:spacing w:after="0"/>
            </w:pPr>
            <w:r/>
            <w:r>
              <w:rPr>
                <w:rFonts w:ascii="Aptos" w:hAnsi="Aptos"/>
                <w:b w:val="0"/>
                <w:sz w:val="14"/>
              </w:rPr>
              <w:t>9</w:t>
            </w:r>
          </w:p>
        </w:tc>
        <w:tc>
          <w:tcPr>
            <w:tcW w:type="dxa" w:w="1017"/>
            <w:vAlign w:val="center"/>
          </w:tcPr>
          <w:p>
            <w:pPr>
              <w:spacing w:after="0"/>
            </w:pPr>
            <w:r/>
            <w:r>
              <w:rPr>
                <w:rFonts w:ascii="Aptos" w:hAnsi="Aptos"/>
                <w:b w:val="0"/>
                <w:sz w:val="14"/>
              </w:rPr>
              <w:t>8</w:t>
            </w:r>
          </w:p>
        </w:tc>
        <w:tc>
          <w:tcPr>
            <w:tcW w:type="dxa" w:w="1017"/>
            <w:vAlign w:val="center"/>
          </w:tcPr>
          <w:p>
            <w:pPr>
              <w:spacing w:after="0"/>
            </w:pPr>
            <w:r/>
            <w:r>
              <w:rPr>
                <w:rFonts w:ascii="Aptos" w:hAnsi="Aptos"/>
                <w:b w:val="0"/>
                <w:sz w:val="14"/>
              </w:rPr>
              <w:t>22</w:t>
            </w:r>
          </w:p>
        </w:tc>
        <w:tc>
          <w:tcPr>
            <w:tcW w:type="dxa" w:w="1017"/>
            <w:vAlign w:val="center"/>
          </w:tcPr>
          <w:p>
            <w:pPr>
              <w:spacing w:after="0"/>
            </w:pPr>
            <w:r/>
            <w:r>
              <w:rPr>
                <w:rFonts w:ascii="Aptos" w:hAnsi="Aptos"/>
                <w:b w:val="0"/>
                <w:sz w:val="14"/>
              </w:rPr>
              <w:t>52</w:t>
            </w:r>
          </w:p>
        </w:tc>
        <w:tc>
          <w:tcPr>
            <w:tcW w:type="dxa" w:w="1017"/>
            <w:vAlign w:val="center"/>
          </w:tcPr>
          <w:p>
            <w:pPr>
              <w:spacing w:after="0"/>
            </w:pPr>
            <w:r/>
            <w:r>
              <w:rPr>
                <w:rFonts w:ascii="Aptos" w:hAnsi="Aptos"/>
                <w:b w:val="0"/>
                <w:sz w:val="14"/>
              </w:rPr>
              <w:t>Kingdom and righteousness</w:t>
            </w:r>
          </w:p>
        </w:tc>
        <w:tc>
          <w:tcPr>
            <w:tcW w:type="dxa" w:w="1017"/>
            <w:vAlign w:val="center"/>
          </w:tcPr>
          <w:p>
            <w:pPr>
              <w:spacing w:after="0"/>
            </w:pPr>
            <w:r/>
            <w:r>
              <w:rPr>
                <w:rFonts w:ascii="Aptos" w:hAnsi="Aptos"/>
                <w:b w:val="0"/>
                <w:sz w:val="14"/>
              </w:rPr>
              <w:t>8</w:t>
            </w:r>
          </w:p>
        </w:tc>
        <w:tc>
          <w:tcPr>
            <w:tcW w:type="dxa" w:w="1017"/>
            <w:vAlign w:val="center"/>
          </w:tcPr>
          <w:p>
            <w:pPr>
              <w:spacing w:after="0"/>
            </w:pPr>
            <w:r/>
            <w:r>
              <w:rPr>
                <w:rFonts w:ascii="Aptos" w:hAnsi="Aptos"/>
                <w:b w:val="0"/>
                <w:sz w:val="14"/>
              </w:rPr>
              <w:t>Kingdom character beatitudes</w:t>
            </w:r>
          </w:p>
        </w:tc>
        <w:tc>
          <w:tcPr>
            <w:tcW w:type="dxa" w:w="1017"/>
            <w:vAlign w:val="center"/>
          </w:tcPr>
          <w:p>
            <w:pPr>
              <w:spacing w:after="0"/>
            </w:pPr>
            <w:r/>
            <w:r>
              <w:rPr>
                <w:rFonts w:ascii="Aptos" w:hAnsi="Aptos"/>
                <w:b w:val="0"/>
                <w:sz w:val="14"/>
              </w:rPr>
              <w:t>7</w:t>
            </w:r>
          </w:p>
        </w:tc>
      </w:tr>
      <w:tr>
        <w:trPr>
          <w:cantSplit/>
        </w:trPr>
        <w:tc>
          <w:tcPr>
            <w:tcW w:type="dxa" w:w="1017"/>
            <w:vAlign w:val="center"/>
          </w:tcPr>
          <w:p>
            <w:pPr>
              <w:spacing w:after="0"/>
            </w:pPr>
            <w:r/>
            <w:r>
              <w:rPr>
                <w:rFonts w:ascii="Aptos" w:hAnsi="Aptos"/>
                <w:b w:val="0"/>
                <w:sz w:val="14"/>
              </w:rPr>
              <w:t>Matthew 6</w:t>
            </w:r>
          </w:p>
        </w:tc>
        <w:tc>
          <w:tcPr>
            <w:tcW w:type="dxa" w:w="1017"/>
            <w:vAlign w:val="center"/>
          </w:tcPr>
          <w:p>
            <w:pPr>
              <w:spacing w:after="0"/>
            </w:pPr>
            <w:r/>
            <w:r>
              <w:rPr>
                <w:rFonts w:ascii="Aptos" w:hAnsi="Aptos"/>
                <w:b w:val="0"/>
                <w:sz w:val="14"/>
              </w:rPr>
              <w:t>70</w:t>
            </w:r>
          </w:p>
        </w:tc>
        <w:tc>
          <w:tcPr>
            <w:tcW w:type="dxa" w:w="1017"/>
            <w:vAlign w:val="center"/>
          </w:tcPr>
          <w:p>
            <w:pPr>
              <w:spacing w:after="0"/>
            </w:pPr>
            <w:r/>
            <w:r>
              <w:rPr>
                <w:rFonts w:ascii="Aptos" w:hAnsi="Aptos"/>
                <w:b w:val="0"/>
                <w:sz w:val="14"/>
              </w:rPr>
              <w:t>21</w:t>
            </w:r>
          </w:p>
        </w:tc>
        <w:tc>
          <w:tcPr>
            <w:tcW w:type="dxa" w:w="1017"/>
            <w:vAlign w:val="center"/>
          </w:tcPr>
          <w:p>
            <w:pPr>
              <w:spacing w:after="0"/>
            </w:pPr>
            <w:r/>
            <w:r>
              <w:rPr>
                <w:rFonts w:ascii="Aptos" w:hAnsi="Aptos"/>
                <w:b w:val="0"/>
                <w:sz w:val="14"/>
              </w:rPr>
              <w:t>8</w:t>
            </w:r>
          </w:p>
        </w:tc>
        <w:tc>
          <w:tcPr>
            <w:tcW w:type="dxa" w:w="1017"/>
            <w:vAlign w:val="center"/>
          </w:tcPr>
          <w:p>
            <w:pPr>
              <w:spacing w:after="0"/>
            </w:pPr>
            <w:r/>
            <w:r>
              <w:rPr>
                <w:rFonts w:ascii="Aptos" w:hAnsi="Aptos"/>
                <w:b w:val="0"/>
                <w:sz w:val="14"/>
              </w:rPr>
              <w:t>25</w:t>
            </w:r>
          </w:p>
        </w:tc>
        <w:tc>
          <w:tcPr>
            <w:tcW w:type="dxa" w:w="1017"/>
            <w:vAlign w:val="center"/>
          </w:tcPr>
          <w:p>
            <w:pPr>
              <w:spacing w:after="0"/>
            </w:pPr>
            <w:r/>
            <w:r>
              <w:rPr>
                <w:rFonts w:ascii="Aptos" w:hAnsi="Aptos"/>
                <w:b w:val="0"/>
                <w:sz w:val="14"/>
              </w:rPr>
              <w:t>53</w:t>
            </w:r>
          </w:p>
        </w:tc>
        <w:tc>
          <w:tcPr>
            <w:tcW w:type="dxa" w:w="1017"/>
            <w:vAlign w:val="center"/>
          </w:tcPr>
          <w:p>
            <w:pPr>
              <w:spacing w:after="0"/>
            </w:pPr>
            <w:r/>
            <w:r>
              <w:rPr>
                <w:rFonts w:ascii="Aptos" w:hAnsi="Aptos"/>
                <w:b w:val="0"/>
                <w:sz w:val="14"/>
              </w:rPr>
              <w:t>Anxiety, trust, and providence</w:t>
            </w:r>
          </w:p>
        </w:tc>
        <w:tc>
          <w:tcPr>
            <w:tcW w:type="dxa" w:w="1017"/>
            <w:vAlign w:val="center"/>
          </w:tcPr>
          <w:p>
            <w:pPr>
              <w:spacing w:after="0"/>
            </w:pPr>
            <w:r/>
            <w:r>
              <w:rPr>
                <w:rFonts w:ascii="Aptos" w:hAnsi="Aptos"/>
                <w:b w:val="0"/>
                <w:sz w:val="14"/>
              </w:rPr>
              <w:t>16</w:t>
            </w:r>
          </w:p>
        </w:tc>
        <w:tc>
          <w:tcPr>
            <w:tcW w:type="dxa" w:w="1017"/>
            <w:vAlign w:val="center"/>
          </w:tcPr>
          <w:p>
            <w:pPr>
              <w:spacing w:after="0"/>
            </w:pPr>
            <w:r/>
            <w:r>
              <w:rPr>
                <w:rFonts w:ascii="Aptos" w:hAnsi="Aptos"/>
                <w:b w:val="0"/>
                <w:sz w:val="14"/>
              </w:rPr>
              <w:t>Divine reward for hidden faithfulness</w:t>
            </w:r>
          </w:p>
        </w:tc>
        <w:tc>
          <w:tcPr>
            <w:tcW w:type="dxa" w:w="1017"/>
            <w:vAlign w:val="center"/>
          </w:tcPr>
          <w:p>
            <w:pPr>
              <w:spacing w:after="0"/>
            </w:pPr>
            <w:r/>
            <w:r>
              <w:rPr>
                <w:rFonts w:ascii="Aptos" w:hAnsi="Aptos"/>
                <w:b w:val="0"/>
                <w:sz w:val="14"/>
              </w:rPr>
              <w:t>10</w:t>
            </w:r>
          </w:p>
        </w:tc>
      </w:tr>
      <w:tr>
        <w:trPr>
          <w:cantSplit/>
        </w:trPr>
        <w:tc>
          <w:tcPr>
            <w:tcW w:type="dxa" w:w="1017"/>
            <w:vAlign w:val="center"/>
          </w:tcPr>
          <w:p>
            <w:pPr>
              <w:spacing w:after="0"/>
            </w:pPr>
            <w:r/>
            <w:r>
              <w:rPr>
                <w:rFonts w:ascii="Aptos" w:hAnsi="Aptos"/>
                <w:b w:val="0"/>
                <w:sz w:val="14"/>
              </w:rPr>
              <w:t>Matthew 7</w:t>
            </w:r>
          </w:p>
        </w:tc>
        <w:tc>
          <w:tcPr>
            <w:tcW w:type="dxa" w:w="1017"/>
            <w:vAlign w:val="center"/>
          </w:tcPr>
          <w:p>
            <w:pPr>
              <w:spacing w:after="0"/>
            </w:pPr>
            <w:r/>
            <w:r>
              <w:rPr>
                <w:rFonts w:ascii="Aptos" w:hAnsi="Aptos"/>
                <w:b w:val="0"/>
                <w:sz w:val="14"/>
              </w:rPr>
              <w:t>45</w:t>
            </w:r>
          </w:p>
        </w:tc>
        <w:tc>
          <w:tcPr>
            <w:tcW w:type="dxa" w:w="1017"/>
            <w:vAlign w:val="center"/>
          </w:tcPr>
          <w:p>
            <w:pPr>
              <w:spacing w:after="0"/>
            </w:pPr>
            <w:r/>
            <w:r>
              <w:rPr>
                <w:rFonts w:ascii="Aptos" w:hAnsi="Aptos"/>
                <w:b w:val="0"/>
                <w:sz w:val="14"/>
              </w:rPr>
              <w:t>6</w:t>
            </w:r>
          </w:p>
        </w:tc>
        <w:tc>
          <w:tcPr>
            <w:tcW w:type="dxa" w:w="1017"/>
            <w:vAlign w:val="center"/>
          </w:tcPr>
          <w:p>
            <w:pPr>
              <w:spacing w:after="0"/>
            </w:pPr>
            <w:r/>
            <w:r>
              <w:rPr>
                <w:rFonts w:ascii="Aptos" w:hAnsi="Aptos"/>
                <w:b w:val="0"/>
                <w:sz w:val="14"/>
              </w:rPr>
              <w:t>6</w:t>
            </w:r>
          </w:p>
        </w:tc>
        <w:tc>
          <w:tcPr>
            <w:tcW w:type="dxa" w:w="1017"/>
            <w:vAlign w:val="center"/>
          </w:tcPr>
          <w:p>
            <w:pPr>
              <w:spacing w:after="0"/>
            </w:pPr>
            <w:r/>
            <w:r>
              <w:rPr>
                <w:rFonts w:ascii="Aptos" w:hAnsi="Aptos"/>
                <w:b w:val="0"/>
                <w:sz w:val="14"/>
              </w:rPr>
              <w:t>25</w:t>
            </w:r>
          </w:p>
        </w:tc>
        <w:tc>
          <w:tcPr>
            <w:tcW w:type="dxa" w:w="1017"/>
            <w:vAlign w:val="center"/>
          </w:tcPr>
          <w:p>
            <w:pPr>
              <w:spacing w:after="0"/>
            </w:pPr>
            <w:r/>
            <w:r>
              <w:rPr>
                <w:rFonts w:ascii="Aptos" w:hAnsi="Aptos"/>
                <w:b w:val="0"/>
                <w:sz w:val="14"/>
              </w:rPr>
              <w:t>43</w:t>
            </w:r>
          </w:p>
        </w:tc>
        <w:tc>
          <w:tcPr>
            <w:tcW w:type="dxa" w:w="1017"/>
            <w:vAlign w:val="center"/>
          </w:tcPr>
          <w:p>
            <w:pPr>
              <w:spacing w:after="0"/>
            </w:pPr>
            <w:r/>
            <w:r>
              <w:rPr>
                <w:rFonts w:ascii="Aptos" w:hAnsi="Aptos"/>
                <w:b w:val="0"/>
                <w:sz w:val="14"/>
              </w:rPr>
              <w:t>Petition, persistence, and paternal goodness</w:t>
            </w:r>
          </w:p>
        </w:tc>
        <w:tc>
          <w:tcPr>
            <w:tcW w:type="dxa" w:w="1017"/>
            <w:vAlign w:val="center"/>
          </w:tcPr>
          <w:p>
            <w:pPr>
              <w:spacing w:after="0"/>
            </w:pPr>
            <w:r/>
            <w:r>
              <w:rPr>
                <w:rFonts w:ascii="Aptos" w:hAnsi="Aptos"/>
                <w:b w:val="0"/>
                <w:sz w:val="14"/>
              </w:rPr>
              <w:t>9</w:t>
            </w:r>
          </w:p>
        </w:tc>
        <w:tc>
          <w:tcPr>
            <w:tcW w:type="dxa" w:w="1017"/>
            <w:vAlign w:val="center"/>
          </w:tcPr>
          <w:p>
            <w:pPr>
              <w:spacing w:after="0"/>
            </w:pPr>
            <w:r/>
            <w:r>
              <w:rPr>
                <w:rFonts w:ascii="Aptos" w:hAnsi="Aptos"/>
                <w:b w:val="0"/>
                <w:sz w:val="14"/>
              </w:rPr>
              <w:t>Ask, seek, and knock with persevering filial confidence</w:t>
            </w:r>
          </w:p>
        </w:tc>
        <w:tc>
          <w:tcPr>
            <w:tcW w:type="dxa" w:w="1017"/>
            <w:vAlign w:val="center"/>
          </w:tcPr>
          <w:p>
            <w:pPr>
              <w:spacing w:after="0"/>
            </w:pPr>
            <w:r/>
            <w:r>
              <w:rPr>
                <w:rFonts w:ascii="Aptos" w:hAnsi="Aptos"/>
                <w:b w:val="0"/>
                <w:sz w:val="14"/>
              </w:rPr>
              <w:t>6</w:t>
            </w:r>
          </w:p>
        </w:tc>
      </w:tr>
    </w:tbl>
    <w:p/>
    <w:p>
      <w:r>
        <w:t>Matthew 5 contains 64 central propositions, Matthew 6 contains 70, and Matthew 7 contains 45. The largest single pericope is Matthew 6:25-34, with eighteen central propositions, reflecting the density of prohibitions, providential rationales, comparisons, kingdom priority, and temporal instruction.</w:t>
      </w:r>
    </w:p>
    <w:p>
      <w:pPr>
        <w:pStyle w:val="Heading2"/>
      </w:pPr>
      <w:r>
        <w:t>5.2 Instructional evidence types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1F4E78"/>
            <w:vAlign w:val="center"/>
          </w:tcPr>
          <w:p>
            <w:pPr>
              <w:spacing w:after="0"/>
            </w:pPr>
            <w:r/>
            <w:r>
              <w:rPr>
                <w:rFonts w:ascii="Aptos" w:hAnsi="Aptos"/>
                <w:b/>
                <w:color w:val="FFFFFF"/>
                <w:sz w:val="15"/>
              </w:rPr>
              <w:t>Evidence type</w:t>
            </w:r>
          </w:p>
        </w:tc>
        <w:tc>
          <w:tcPr>
            <w:tcW w:type="dxa" w:w="3389"/>
            <w:shd w:fill="1F4E78"/>
            <w:vAlign w:val="center"/>
          </w:tcPr>
          <w:p>
            <w:pPr>
              <w:spacing w:after="0"/>
            </w:pPr>
            <w:r/>
            <w:r>
              <w:rPr>
                <w:rFonts w:ascii="Aptos" w:hAnsi="Aptos"/>
                <w:b/>
                <w:color w:val="FFFFFF"/>
                <w:sz w:val="15"/>
              </w:rPr>
              <w:t>Count</w:t>
            </w:r>
          </w:p>
        </w:tc>
        <w:tc>
          <w:tcPr>
            <w:tcW w:type="dxa" w:w="3389"/>
            <w:shd w:fill="1F4E78"/>
            <w:vAlign w:val="center"/>
          </w:tcPr>
          <w:p>
            <w:pPr>
              <w:spacing w:after="0"/>
            </w:pPr>
            <w:r/>
            <w:r>
              <w:rPr>
                <w:rFonts w:ascii="Aptos" w:hAnsi="Aptos"/>
                <w:b/>
                <w:color w:val="FFFFFF"/>
                <w:sz w:val="15"/>
              </w:rPr>
              <w:t>Percent</w:t>
            </w:r>
          </w:p>
        </w:tc>
      </w:tr>
      <w:tr>
        <w:trPr>
          <w:cantSplit/>
        </w:trPr>
        <w:tc>
          <w:tcPr>
            <w:tcW w:type="dxa" w:w="3389"/>
            <w:vAlign w:val="center"/>
          </w:tcPr>
          <w:p>
            <w:pPr>
              <w:spacing w:after="0"/>
            </w:pPr>
            <w:r/>
            <w:r>
              <w:rPr>
                <w:rFonts w:ascii="Aptos" w:hAnsi="Aptos"/>
                <w:b w:val="0"/>
                <w:sz w:val="15"/>
              </w:rPr>
              <w:t>Warning or condition</w:t>
            </w:r>
          </w:p>
        </w:tc>
        <w:tc>
          <w:tcPr>
            <w:tcW w:type="dxa" w:w="3389"/>
            <w:vAlign w:val="center"/>
          </w:tcPr>
          <w:p>
            <w:pPr>
              <w:spacing w:after="0"/>
            </w:pPr>
            <w:r/>
            <w:r>
              <w:rPr>
                <w:rFonts w:ascii="Aptos" w:hAnsi="Aptos"/>
                <w:b w:val="0"/>
                <w:sz w:val="15"/>
              </w:rPr>
              <w:t>72</w:t>
            </w:r>
          </w:p>
        </w:tc>
        <w:tc>
          <w:tcPr>
            <w:tcW w:type="dxa" w:w="3389"/>
            <w:vAlign w:val="center"/>
          </w:tcPr>
          <w:p>
            <w:pPr>
              <w:spacing w:after="0"/>
            </w:pPr>
            <w:r/>
            <w:r>
              <w:rPr>
                <w:rFonts w:ascii="Aptos" w:hAnsi="Aptos"/>
                <w:b w:val="0"/>
                <w:sz w:val="15"/>
              </w:rPr>
              <w:t>40.22%</w:t>
            </w:r>
          </w:p>
        </w:tc>
      </w:tr>
      <w:tr>
        <w:trPr>
          <w:cantSplit/>
        </w:trPr>
        <w:tc>
          <w:tcPr>
            <w:tcW w:type="dxa" w:w="3389"/>
            <w:vAlign w:val="center"/>
          </w:tcPr>
          <w:p>
            <w:pPr>
              <w:spacing w:after="0"/>
            </w:pPr>
            <w:r/>
            <w:r>
              <w:rPr>
                <w:rFonts w:ascii="Aptos" w:hAnsi="Aptos"/>
                <w:b w:val="0"/>
                <w:sz w:val="15"/>
              </w:rPr>
              <w:t>Direct imperative</w:t>
            </w:r>
          </w:p>
        </w:tc>
        <w:tc>
          <w:tcPr>
            <w:tcW w:type="dxa" w:w="3389"/>
            <w:vAlign w:val="center"/>
          </w:tcPr>
          <w:p>
            <w:pPr>
              <w:spacing w:after="0"/>
            </w:pPr>
            <w:r/>
            <w:r>
              <w:rPr>
                <w:rFonts w:ascii="Aptos" w:hAnsi="Aptos"/>
                <w:b w:val="0"/>
                <w:sz w:val="15"/>
              </w:rPr>
              <w:t>36</w:t>
            </w:r>
          </w:p>
        </w:tc>
        <w:tc>
          <w:tcPr>
            <w:tcW w:type="dxa" w:w="3389"/>
            <w:vAlign w:val="center"/>
          </w:tcPr>
          <w:p>
            <w:pPr>
              <w:spacing w:after="0"/>
            </w:pPr>
            <w:r/>
            <w:r>
              <w:rPr>
                <w:rFonts w:ascii="Aptos" w:hAnsi="Aptos"/>
                <w:b w:val="0"/>
                <w:sz w:val="15"/>
              </w:rPr>
              <w:t>20.11%</w:t>
            </w:r>
          </w:p>
        </w:tc>
      </w:tr>
      <w:tr>
        <w:trPr>
          <w:cantSplit/>
        </w:trPr>
        <w:tc>
          <w:tcPr>
            <w:tcW w:type="dxa" w:w="3389"/>
            <w:vAlign w:val="center"/>
          </w:tcPr>
          <w:p>
            <w:pPr>
              <w:spacing w:after="0"/>
            </w:pPr>
            <w:r/>
            <w:r>
              <w:rPr>
                <w:rFonts w:ascii="Aptos" w:hAnsi="Aptos"/>
                <w:b w:val="0"/>
                <w:sz w:val="15"/>
              </w:rPr>
              <w:t>Virtue norm</w:t>
            </w:r>
          </w:p>
        </w:tc>
        <w:tc>
          <w:tcPr>
            <w:tcW w:type="dxa" w:w="3389"/>
            <w:vAlign w:val="center"/>
          </w:tcPr>
          <w:p>
            <w:pPr>
              <w:spacing w:after="0"/>
            </w:pPr>
            <w:r/>
            <w:r>
              <w:rPr>
                <w:rFonts w:ascii="Aptos" w:hAnsi="Aptos"/>
                <w:b w:val="0"/>
                <w:sz w:val="15"/>
              </w:rPr>
              <w:t>24</w:t>
            </w:r>
          </w:p>
        </w:tc>
        <w:tc>
          <w:tcPr>
            <w:tcW w:type="dxa" w:w="3389"/>
            <w:vAlign w:val="center"/>
          </w:tcPr>
          <w:p>
            <w:pPr>
              <w:spacing w:after="0"/>
            </w:pPr>
            <w:r/>
            <w:r>
              <w:rPr>
                <w:rFonts w:ascii="Aptos" w:hAnsi="Aptos"/>
                <w:b w:val="0"/>
                <w:sz w:val="15"/>
              </w:rPr>
              <w:t>13.41%</w:t>
            </w:r>
          </w:p>
        </w:tc>
      </w:tr>
      <w:tr>
        <w:trPr>
          <w:cantSplit/>
        </w:trPr>
        <w:tc>
          <w:tcPr>
            <w:tcW w:type="dxa" w:w="3389"/>
            <w:vAlign w:val="center"/>
          </w:tcPr>
          <w:p>
            <w:pPr>
              <w:spacing w:after="0"/>
            </w:pPr>
            <w:r/>
            <w:r>
              <w:rPr>
                <w:rFonts w:ascii="Aptos" w:hAnsi="Aptos"/>
                <w:b w:val="0"/>
                <w:sz w:val="15"/>
              </w:rPr>
              <w:t>Prohibition</w:t>
            </w:r>
          </w:p>
        </w:tc>
        <w:tc>
          <w:tcPr>
            <w:tcW w:type="dxa" w:w="3389"/>
            <w:vAlign w:val="center"/>
          </w:tcPr>
          <w:p>
            <w:pPr>
              <w:spacing w:after="0"/>
            </w:pPr>
            <w:r/>
            <w:r>
              <w:rPr>
                <w:rFonts w:ascii="Aptos" w:hAnsi="Aptos"/>
                <w:b w:val="0"/>
                <w:sz w:val="15"/>
              </w:rPr>
              <w:t>22</w:t>
            </w:r>
          </w:p>
        </w:tc>
        <w:tc>
          <w:tcPr>
            <w:tcW w:type="dxa" w:w="3389"/>
            <w:vAlign w:val="center"/>
          </w:tcPr>
          <w:p>
            <w:pPr>
              <w:spacing w:after="0"/>
            </w:pPr>
            <w:r/>
            <w:r>
              <w:rPr>
                <w:rFonts w:ascii="Aptos" w:hAnsi="Aptos"/>
                <w:b w:val="0"/>
                <w:sz w:val="15"/>
              </w:rPr>
              <w:t>12.29%</w:t>
            </w:r>
          </w:p>
        </w:tc>
      </w:tr>
      <w:tr>
        <w:trPr>
          <w:cantSplit/>
        </w:trPr>
        <w:tc>
          <w:tcPr>
            <w:tcW w:type="dxa" w:w="3389"/>
            <w:vAlign w:val="center"/>
          </w:tcPr>
          <w:p>
            <w:pPr>
              <w:spacing w:after="0"/>
            </w:pPr>
            <w:r/>
            <w:r>
              <w:rPr>
                <w:rFonts w:ascii="Aptos" w:hAnsi="Aptos"/>
                <w:b w:val="0"/>
                <w:sz w:val="15"/>
              </w:rPr>
              <w:t>Authoritative exemplar</w:t>
            </w:r>
          </w:p>
        </w:tc>
        <w:tc>
          <w:tcPr>
            <w:tcW w:type="dxa" w:w="3389"/>
            <w:vAlign w:val="center"/>
          </w:tcPr>
          <w:p>
            <w:pPr>
              <w:spacing w:after="0"/>
            </w:pPr>
            <w:r/>
            <w:r>
              <w:rPr>
                <w:rFonts w:ascii="Aptos" w:hAnsi="Aptos"/>
                <w:b w:val="0"/>
                <w:sz w:val="15"/>
              </w:rPr>
              <w:t>8</w:t>
            </w:r>
          </w:p>
        </w:tc>
        <w:tc>
          <w:tcPr>
            <w:tcW w:type="dxa" w:w="3389"/>
            <w:vAlign w:val="center"/>
          </w:tcPr>
          <w:p>
            <w:pPr>
              <w:spacing w:after="0"/>
            </w:pPr>
            <w:r/>
            <w:r>
              <w:rPr>
                <w:rFonts w:ascii="Aptos" w:hAnsi="Aptos"/>
                <w:b w:val="0"/>
                <w:sz w:val="15"/>
              </w:rPr>
              <w:t>4.47%</w:t>
            </w:r>
          </w:p>
        </w:tc>
      </w:tr>
      <w:tr>
        <w:trPr>
          <w:cantSplit/>
        </w:trPr>
        <w:tc>
          <w:tcPr>
            <w:tcW w:type="dxa" w:w="3389"/>
            <w:vAlign w:val="center"/>
          </w:tcPr>
          <w:p>
            <w:pPr>
              <w:spacing w:after="0"/>
            </w:pPr>
            <w:r/>
            <w:r>
              <w:rPr>
                <w:rFonts w:ascii="Aptos" w:hAnsi="Aptos"/>
                <w:b w:val="0"/>
                <w:sz w:val="15"/>
              </w:rPr>
              <w:t>Divine-will statement</w:t>
            </w:r>
          </w:p>
        </w:tc>
        <w:tc>
          <w:tcPr>
            <w:tcW w:type="dxa" w:w="3389"/>
            <w:vAlign w:val="center"/>
          </w:tcPr>
          <w:p>
            <w:pPr>
              <w:spacing w:after="0"/>
            </w:pPr>
            <w:r/>
            <w:r>
              <w:rPr>
                <w:rFonts w:ascii="Aptos" w:hAnsi="Aptos"/>
                <w:b w:val="0"/>
                <w:sz w:val="15"/>
              </w:rPr>
              <w:t>8</w:t>
            </w:r>
          </w:p>
        </w:tc>
        <w:tc>
          <w:tcPr>
            <w:tcW w:type="dxa" w:w="3389"/>
            <w:vAlign w:val="center"/>
          </w:tcPr>
          <w:p>
            <w:pPr>
              <w:spacing w:after="0"/>
            </w:pPr>
            <w:r/>
            <w:r>
              <w:rPr>
                <w:rFonts w:ascii="Aptos" w:hAnsi="Aptos"/>
                <w:b w:val="0"/>
                <w:sz w:val="15"/>
              </w:rPr>
              <w:t>4.47%</w:t>
            </w:r>
          </w:p>
        </w:tc>
      </w:tr>
      <w:tr>
        <w:trPr>
          <w:cantSplit/>
        </w:trPr>
        <w:tc>
          <w:tcPr>
            <w:tcW w:type="dxa" w:w="3389"/>
            <w:vAlign w:val="center"/>
          </w:tcPr>
          <w:p>
            <w:pPr>
              <w:spacing w:after="0"/>
            </w:pPr>
            <w:r/>
            <w:r>
              <w:rPr>
                <w:rFonts w:ascii="Aptos" w:hAnsi="Aptos"/>
                <w:b w:val="0"/>
                <w:sz w:val="15"/>
              </w:rPr>
              <w:t>Necessity statement</w:t>
            </w:r>
          </w:p>
        </w:tc>
        <w:tc>
          <w:tcPr>
            <w:tcW w:type="dxa" w:w="3389"/>
            <w:vAlign w:val="center"/>
          </w:tcPr>
          <w:p>
            <w:pPr>
              <w:spacing w:after="0"/>
            </w:pPr>
            <w:r/>
            <w:r>
              <w:rPr>
                <w:rFonts w:ascii="Aptos" w:hAnsi="Aptos"/>
                <w:b w:val="0"/>
                <w:sz w:val="15"/>
              </w:rPr>
              <w:t>4</w:t>
            </w:r>
          </w:p>
        </w:tc>
        <w:tc>
          <w:tcPr>
            <w:tcW w:type="dxa" w:w="3389"/>
            <w:vAlign w:val="center"/>
          </w:tcPr>
          <w:p>
            <w:pPr>
              <w:spacing w:after="0"/>
            </w:pPr>
            <w:r/>
            <w:r>
              <w:rPr>
                <w:rFonts w:ascii="Aptos" w:hAnsi="Aptos"/>
                <w:b w:val="0"/>
                <w:sz w:val="15"/>
              </w:rPr>
              <w:t>2.23%</w:t>
            </w:r>
          </w:p>
        </w:tc>
      </w:tr>
      <w:tr>
        <w:trPr>
          <w:cantSplit/>
        </w:trPr>
        <w:tc>
          <w:tcPr>
            <w:tcW w:type="dxa" w:w="3389"/>
            <w:vAlign w:val="center"/>
          </w:tcPr>
          <w:p>
            <w:pPr>
              <w:spacing w:after="0"/>
            </w:pPr>
            <w:r/>
            <w:r>
              <w:rPr>
                <w:rFonts w:ascii="Aptos" w:hAnsi="Aptos"/>
                <w:b w:val="0"/>
                <w:sz w:val="15"/>
              </w:rPr>
              <w:t>Role-specific directive</w:t>
            </w:r>
          </w:p>
        </w:tc>
        <w:tc>
          <w:tcPr>
            <w:tcW w:type="dxa" w:w="3389"/>
            <w:vAlign w:val="center"/>
          </w:tcPr>
          <w:p>
            <w:pPr>
              <w:spacing w:after="0"/>
            </w:pPr>
            <w:r/>
            <w:r>
              <w:rPr>
                <w:rFonts w:ascii="Aptos" w:hAnsi="Aptos"/>
                <w:b w:val="0"/>
                <w:sz w:val="15"/>
              </w:rPr>
              <w:t>3</w:t>
            </w:r>
          </w:p>
        </w:tc>
        <w:tc>
          <w:tcPr>
            <w:tcW w:type="dxa" w:w="3389"/>
            <w:vAlign w:val="center"/>
          </w:tcPr>
          <w:p>
            <w:pPr>
              <w:spacing w:after="0"/>
            </w:pPr>
            <w:r/>
            <w:r>
              <w:rPr>
                <w:rFonts w:ascii="Aptos" w:hAnsi="Aptos"/>
                <w:b w:val="0"/>
                <w:sz w:val="15"/>
              </w:rPr>
              <w:t>1.68%</w:t>
            </w:r>
          </w:p>
        </w:tc>
      </w:tr>
      <w:tr>
        <w:trPr>
          <w:cantSplit/>
        </w:trPr>
        <w:tc>
          <w:tcPr>
            <w:tcW w:type="dxa" w:w="3389"/>
            <w:vAlign w:val="center"/>
          </w:tcPr>
          <w:p>
            <w:pPr>
              <w:spacing w:after="0"/>
            </w:pPr>
            <w:r/>
            <w:r>
              <w:rPr>
                <w:rFonts w:ascii="Aptos" w:hAnsi="Aptos"/>
                <w:b w:val="0"/>
                <w:sz w:val="15"/>
              </w:rPr>
              <w:t>Narrative norm candidate</w:t>
            </w:r>
          </w:p>
        </w:tc>
        <w:tc>
          <w:tcPr>
            <w:tcW w:type="dxa" w:w="3389"/>
            <w:vAlign w:val="center"/>
          </w:tcPr>
          <w:p>
            <w:pPr>
              <w:spacing w:after="0"/>
            </w:pPr>
            <w:r/>
            <w:r>
              <w:rPr>
                <w:rFonts w:ascii="Aptos" w:hAnsi="Aptos"/>
                <w:b w:val="0"/>
                <w:sz w:val="15"/>
              </w:rPr>
              <w:t>2</w:t>
            </w:r>
          </w:p>
        </w:tc>
        <w:tc>
          <w:tcPr>
            <w:tcW w:type="dxa" w:w="3389"/>
            <w:vAlign w:val="center"/>
          </w:tcPr>
          <w:p>
            <w:pPr>
              <w:spacing w:after="0"/>
            </w:pPr>
            <w:r/>
            <w:r>
              <w:rPr>
                <w:rFonts w:ascii="Aptos" w:hAnsi="Aptos"/>
                <w:b w:val="0"/>
                <w:sz w:val="15"/>
              </w:rPr>
              <w:t>1.12%</w:t>
            </w:r>
          </w:p>
        </w:tc>
      </w:tr>
    </w:tbl>
    <w:p/>
    <w:p>
      <w:r>
        <w:drawing>
          <wp:inline xmlns:a="http://schemas.openxmlformats.org/drawingml/2006/main" xmlns:pic="http://schemas.openxmlformats.org/drawingml/2006/picture">
            <wp:extent cx="5943600" cy="3589920"/>
            <wp:docPr id="2" name="Picture 2"/>
            <wp:cNvGraphicFramePr>
              <a:graphicFrameLocks noChangeAspect="1"/>
            </wp:cNvGraphicFramePr>
            <a:graphic>
              <a:graphicData uri="http://schemas.openxmlformats.org/drawingml/2006/picture">
                <pic:pic>
                  <pic:nvPicPr>
                    <pic:cNvPr id="0" name="evidence_types.png"/>
                    <pic:cNvPicPr/>
                  </pic:nvPicPr>
                  <pic:blipFill>
                    <a:blip r:embed="rId10"/>
                    <a:stretch>
                      <a:fillRect/>
                    </a:stretch>
                  </pic:blipFill>
                  <pic:spPr>
                    <a:xfrm>
                      <a:off x="0" y="0"/>
                      <a:ext cx="5943600" cy="3589920"/>
                    </a:xfrm>
                    <a:prstGeom prst="rect"/>
                  </pic:spPr>
                </pic:pic>
              </a:graphicData>
            </a:graphic>
          </wp:inline>
        </w:drawing>
      </w:r>
    </w:p>
    <w:p>
      <w:pPr>
        <w:jc w:val="center"/>
      </w:pPr>
      <w:r>
        <w:rPr>
          <w:i/>
          <w:sz w:val="16"/>
        </w:rPr>
        <w:t>Figure 2. Distribution of instructional evidence types.</w:t>
      </w:r>
    </w:p>
    <w:p>
      <w:r>
        <w:t>Warnings or conditions form the largest category at 72 propositions. Direct imperatives and prohibitions account for 58 propositions, with three additional role-specific directives. The dataset therefore demonstrates that Jesus' instruction cannot be reduced to imperative counting: warnings, promises, identity, virtue, and rationale are integral to the discourse's normative force.</w:t>
      </w:r>
    </w:p>
    <w:p>
      <w:pPr>
        <w:pStyle w:val="Heading2"/>
      </w:pPr>
      <w:r>
        <w:t>5.3 Normativity, polarity, and scope</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1F4E78"/>
            <w:vAlign w:val="center"/>
          </w:tcPr>
          <w:p>
            <w:pPr>
              <w:spacing w:after="0"/>
            </w:pPr>
            <w:r/>
            <w:r>
              <w:rPr>
                <w:rFonts w:ascii="Aptos" w:hAnsi="Aptos"/>
                <w:b/>
                <w:color w:val="FFFFFF"/>
                <w:sz w:val="15"/>
              </w:rPr>
              <w:t>Normativity</w:t>
            </w:r>
          </w:p>
        </w:tc>
        <w:tc>
          <w:tcPr>
            <w:tcW w:type="dxa" w:w="3389"/>
            <w:shd w:fill="1F4E78"/>
            <w:vAlign w:val="center"/>
          </w:tcPr>
          <w:p>
            <w:pPr>
              <w:spacing w:after="0"/>
            </w:pPr>
            <w:r/>
            <w:r>
              <w:rPr>
                <w:rFonts w:ascii="Aptos" w:hAnsi="Aptos"/>
                <w:b/>
                <w:color w:val="FFFFFF"/>
                <w:sz w:val="15"/>
              </w:rPr>
              <w:t>Count</w:t>
            </w:r>
          </w:p>
        </w:tc>
        <w:tc>
          <w:tcPr>
            <w:tcW w:type="dxa" w:w="3389"/>
            <w:shd w:fill="1F4E78"/>
            <w:vAlign w:val="center"/>
          </w:tcPr>
          <w:p>
            <w:pPr>
              <w:spacing w:after="0"/>
            </w:pPr>
            <w:r/>
            <w:r>
              <w:rPr>
                <w:rFonts w:ascii="Aptos" w:hAnsi="Aptos"/>
                <w:b/>
                <w:color w:val="FFFFFF"/>
                <w:sz w:val="15"/>
              </w:rPr>
              <w:t>Percent</w:t>
            </w:r>
          </w:p>
        </w:tc>
      </w:tr>
      <w:tr>
        <w:trPr>
          <w:cantSplit/>
        </w:trPr>
        <w:tc>
          <w:tcPr>
            <w:tcW w:type="dxa" w:w="3389"/>
            <w:vAlign w:val="center"/>
          </w:tcPr>
          <w:p>
            <w:pPr>
              <w:spacing w:after="0"/>
            </w:pPr>
            <w:r/>
            <w:r>
              <w:rPr>
                <w:rFonts w:ascii="Aptos" w:hAnsi="Aptos"/>
                <w:b w:val="0"/>
                <w:sz w:val="15"/>
              </w:rPr>
              <w:t>Universal enduring</w:t>
            </w:r>
          </w:p>
        </w:tc>
        <w:tc>
          <w:tcPr>
            <w:tcW w:type="dxa" w:w="3389"/>
            <w:vAlign w:val="center"/>
          </w:tcPr>
          <w:p>
            <w:pPr>
              <w:spacing w:after="0"/>
            </w:pPr>
            <w:r/>
            <w:r>
              <w:rPr>
                <w:rFonts w:ascii="Aptos" w:hAnsi="Aptos"/>
                <w:b w:val="0"/>
                <w:sz w:val="15"/>
              </w:rPr>
              <w:t>148</w:t>
            </w:r>
          </w:p>
        </w:tc>
        <w:tc>
          <w:tcPr>
            <w:tcW w:type="dxa" w:w="3389"/>
            <w:vAlign w:val="center"/>
          </w:tcPr>
          <w:p>
            <w:pPr>
              <w:spacing w:after="0"/>
            </w:pPr>
            <w:r/>
            <w:r>
              <w:rPr>
                <w:rFonts w:ascii="Aptos" w:hAnsi="Aptos"/>
                <w:b w:val="0"/>
                <w:sz w:val="15"/>
              </w:rPr>
              <w:t>82.68%</w:t>
            </w:r>
          </w:p>
        </w:tc>
      </w:tr>
      <w:tr>
        <w:trPr>
          <w:cantSplit/>
        </w:trPr>
        <w:tc>
          <w:tcPr>
            <w:tcW w:type="dxa" w:w="3389"/>
            <w:vAlign w:val="center"/>
          </w:tcPr>
          <w:p>
            <w:pPr>
              <w:spacing w:after="0"/>
            </w:pPr>
            <w:r/>
            <w:r>
              <w:rPr>
                <w:rFonts w:ascii="Aptos" w:hAnsi="Aptos"/>
                <w:b w:val="0"/>
                <w:sz w:val="15"/>
              </w:rPr>
              <w:t>Universal principle with variable expression</w:t>
            </w:r>
          </w:p>
        </w:tc>
        <w:tc>
          <w:tcPr>
            <w:tcW w:type="dxa" w:w="3389"/>
            <w:vAlign w:val="center"/>
          </w:tcPr>
          <w:p>
            <w:pPr>
              <w:spacing w:after="0"/>
            </w:pPr>
            <w:r/>
            <w:r>
              <w:rPr>
                <w:rFonts w:ascii="Aptos" w:hAnsi="Aptos"/>
                <w:b w:val="0"/>
                <w:sz w:val="15"/>
              </w:rPr>
              <w:t>21</w:t>
            </w:r>
          </w:p>
        </w:tc>
        <w:tc>
          <w:tcPr>
            <w:tcW w:type="dxa" w:w="3389"/>
            <w:vAlign w:val="center"/>
          </w:tcPr>
          <w:p>
            <w:pPr>
              <w:spacing w:after="0"/>
            </w:pPr>
            <w:r/>
            <w:r>
              <w:rPr>
                <w:rFonts w:ascii="Aptos" w:hAnsi="Aptos"/>
                <w:b w:val="0"/>
                <w:sz w:val="15"/>
              </w:rPr>
              <w:t>11.73%</w:t>
            </w:r>
          </w:p>
        </w:tc>
      </w:tr>
      <w:tr>
        <w:trPr>
          <w:cantSplit/>
        </w:trPr>
        <w:tc>
          <w:tcPr>
            <w:tcW w:type="dxa" w:w="3389"/>
            <w:vAlign w:val="center"/>
          </w:tcPr>
          <w:p>
            <w:pPr>
              <w:spacing w:after="0"/>
            </w:pPr>
            <w:r/>
            <w:r>
              <w:rPr>
                <w:rFonts w:ascii="Aptos" w:hAnsi="Aptos"/>
                <w:b w:val="0"/>
                <w:sz w:val="15"/>
              </w:rPr>
              <w:t>Corporate</w:t>
            </w:r>
          </w:p>
        </w:tc>
        <w:tc>
          <w:tcPr>
            <w:tcW w:type="dxa" w:w="3389"/>
            <w:vAlign w:val="center"/>
          </w:tcPr>
          <w:p>
            <w:pPr>
              <w:spacing w:after="0"/>
            </w:pPr>
            <w:r/>
            <w:r>
              <w:rPr>
                <w:rFonts w:ascii="Aptos" w:hAnsi="Aptos"/>
                <w:b w:val="0"/>
                <w:sz w:val="15"/>
              </w:rPr>
              <w:t>10</w:t>
            </w:r>
          </w:p>
        </w:tc>
        <w:tc>
          <w:tcPr>
            <w:tcW w:type="dxa" w:w="3389"/>
            <w:vAlign w:val="center"/>
          </w:tcPr>
          <w:p>
            <w:pPr>
              <w:spacing w:after="0"/>
            </w:pPr>
            <w:r/>
            <w:r>
              <w:rPr>
                <w:rFonts w:ascii="Aptos" w:hAnsi="Aptos"/>
                <w:b w:val="0"/>
                <w:sz w:val="15"/>
              </w:rPr>
              <w:t>5.59%</w:t>
            </w:r>
          </w:p>
        </w:tc>
      </w:tr>
    </w:tbl>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1F4E78"/>
            <w:vAlign w:val="center"/>
          </w:tcPr>
          <w:p>
            <w:pPr>
              <w:spacing w:after="0"/>
            </w:pPr>
            <w:r/>
            <w:r>
              <w:rPr>
                <w:rFonts w:ascii="Aptos" w:hAnsi="Aptos"/>
                <w:b/>
                <w:color w:val="FFFFFF"/>
                <w:sz w:val="15"/>
              </w:rPr>
              <w:t>Polarity</w:t>
            </w:r>
          </w:p>
        </w:tc>
        <w:tc>
          <w:tcPr>
            <w:tcW w:type="dxa" w:w="3389"/>
            <w:shd w:fill="1F4E78"/>
            <w:vAlign w:val="center"/>
          </w:tcPr>
          <w:p>
            <w:pPr>
              <w:spacing w:after="0"/>
            </w:pPr>
            <w:r/>
            <w:r>
              <w:rPr>
                <w:rFonts w:ascii="Aptos" w:hAnsi="Aptos"/>
                <w:b/>
                <w:color w:val="FFFFFF"/>
                <w:sz w:val="15"/>
              </w:rPr>
              <w:t>Count</w:t>
            </w:r>
          </w:p>
        </w:tc>
        <w:tc>
          <w:tcPr>
            <w:tcW w:type="dxa" w:w="3389"/>
            <w:shd w:fill="1F4E78"/>
            <w:vAlign w:val="center"/>
          </w:tcPr>
          <w:p>
            <w:pPr>
              <w:spacing w:after="0"/>
            </w:pPr>
            <w:r/>
            <w:r>
              <w:rPr>
                <w:rFonts w:ascii="Aptos" w:hAnsi="Aptos"/>
                <w:b/>
                <w:color w:val="FFFFFF"/>
                <w:sz w:val="15"/>
              </w:rPr>
              <w:t>Percent</w:t>
            </w:r>
          </w:p>
        </w:tc>
      </w:tr>
      <w:tr>
        <w:trPr>
          <w:cantSplit/>
        </w:trPr>
        <w:tc>
          <w:tcPr>
            <w:tcW w:type="dxa" w:w="3389"/>
            <w:vAlign w:val="center"/>
          </w:tcPr>
          <w:p>
            <w:pPr>
              <w:spacing w:after="0"/>
            </w:pPr>
            <w:r/>
            <w:r>
              <w:rPr>
                <w:rFonts w:ascii="Aptos" w:hAnsi="Aptos"/>
                <w:b w:val="0"/>
                <w:sz w:val="15"/>
              </w:rPr>
              <w:t>Positive</w:t>
            </w:r>
          </w:p>
        </w:tc>
        <w:tc>
          <w:tcPr>
            <w:tcW w:type="dxa" w:w="3389"/>
            <w:vAlign w:val="center"/>
          </w:tcPr>
          <w:p>
            <w:pPr>
              <w:spacing w:after="0"/>
            </w:pPr>
            <w:r/>
            <w:r>
              <w:rPr>
                <w:rFonts w:ascii="Aptos" w:hAnsi="Aptos"/>
                <w:b w:val="0"/>
                <w:sz w:val="15"/>
              </w:rPr>
              <w:t>130</w:t>
            </w:r>
          </w:p>
        </w:tc>
        <w:tc>
          <w:tcPr>
            <w:tcW w:type="dxa" w:w="3389"/>
            <w:vAlign w:val="center"/>
          </w:tcPr>
          <w:p>
            <w:pPr>
              <w:spacing w:after="0"/>
            </w:pPr>
            <w:r/>
            <w:r>
              <w:rPr>
                <w:rFonts w:ascii="Aptos" w:hAnsi="Aptos"/>
                <w:b w:val="0"/>
                <w:sz w:val="15"/>
              </w:rPr>
              <w:t>72.63%</w:t>
            </w:r>
          </w:p>
        </w:tc>
      </w:tr>
      <w:tr>
        <w:trPr>
          <w:cantSplit/>
        </w:trPr>
        <w:tc>
          <w:tcPr>
            <w:tcW w:type="dxa" w:w="3389"/>
            <w:vAlign w:val="center"/>
          </w:tcPr>
          <w:p>
            <w:pPr>
              <w:spacing w:after="0"/>
            </w:pPr>
            <w:r/>
            <w:r>
              <w:rPr>
                <w:rFonts w:ascii="Aptos" w:hAnsi="Aptos"/>
                <w:b w:val="0"/>
                <w:sz w:val="15"/>
              </w:rPr>
              <w:t>Negative</w:t>
            </w:r>
          </w:p>
        </w:tc>
        <w:tc>
          <w:tcPr>
            <w:tcW w:type="dxa" w:w="3389"/>
            <w:vAlign w:val="center"/>
          </w:tcPr>
          <w:p>
            <w:pPr>
              <w:spacing w:after="0"/>
            </w:pPr>
            <w:r/>
            <w:r>
              <w:rPr>
                <w:rFonts w:ascii="Aptos" w:hAnsi="Aptos"/>
                <w:b w:val="0"/>
                <w:sz w:val="15"/>
              </w:rPr>
              <w:t>45</w:t>
            </w:r>
          </w:p>
        </w:tc>
        <w:tc>
          <w:tcPr>
            <w:tcW w:type="dxa" w:w="3389"/>
            <w:vAlign w:val="center"/>
          </w:tcPr>
          <w:p>
            <w:pPr>
              <w:spacing w:after="0"/>
            </w:pPr>
            <w:r/>
            <w:r>
              <w:rPr>
                <w:rFonts w:ascii="Aptos" w:hAnsi="Aptos"/>
                <w:b w:val="0"/>
                <w:sz w:val="15"/>
              </w:rPr>
              <w:t>25.14%</w:t>
            </w:r>
          </w:p>
        </w:tc>
      </w:tr>
      <w:tr>
        <w:trPr>
          <w:cantSplit/>
        </w:trPr>
        <w:tc>
          <w:tcPr>
            <w:tcW w:type="dxa" w:w="3389"/>
            <w:vAlign w:val="center"/>
          </w:tcPr>
          <w:p>
            <w:pPr>
              <w:spacing w:after="0"/>
            </w:pPr>
            <w:r/>
            <w:r>
              <w:rPr>
                <w:rFonts w:ascii="Aptos" w:hAnsi="Aptos"/>
                <w:b w:val="0"/>
                <w:sz w:val="15"/>
              </w:rPr>
              <w:t>Mixed</w:t>
            </w:r>
          </w:p>
        </w:tc>
        <w:tc>
          <w:tcPr>
            <w:tcW w:type="dxa" w:w="3389"/>
            <w:vAlign w:val="center"/>
          </w:tcPr>
          <w:p>
            <w:pPr>
              <w:spacing w:after="0"/>
            </w:pPr>
            <w:r/>
            <w:r>
              <w:rPr>
                <w:rFonts w:ascii="Aptos" w:hAnsi="Aptos"/>
                <w:b w:val="0"/>
                <w:sz w:val="15"/>
              </w:rPr>
              <w:t>4</w:t>
            </w:r>
          </w:p>
        </w:tc>
        <w:tc>
          <w:tcPr>
            <w:tcW w:type="dxa" w:w="3389"/>
            <w:vAlign w:val="center"/>
          </w:tcPr>
          <w:p>
            <w:pPr>
              <w:spacing w:after="0"/>
            </w:pPr>
            <w:r/>
            <w:r>
              <w:rPr>
                <w:rFonts w:ascii="Aptos" w:hAnsi="Aptos"/>
                <w:b w:val="0"/>
                <w:sz w:val="15"/>
              </w:rPr>
              <w:t>2.23%</w:t>
            </w:r>
          </w:p>
        </w:tc>
      </w:tr>
    </w:tbl>
    <w:p/>
    <w:p>
      <w:r>
        <w:t>The release classifies 148 propositions as universally enduring, twenty-one as universal principles with variable expression, and ten as corporate forms. Positive propositions substantially outnumber negative ones, although the forty-five negative and four mixed propositions preserve the Sermon's strong prohibitions and warnings.</w:t>
      </w:r>
    </w:p>
    <w:p>
      <w:pPr>
        <w:pStyle w:val="Heading2"/>
      </w:pPr>
      <w:r>
        <w:t>5.4 Command families</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shd w:fill="1F4E78"/>
            <w:vAlign w:val="center"/>
          </w:tcPr>
          <w:p>
            <w:pPr>
              <w:spacing w:after="0"/>
            </w:pPr>
            <w:r/>
            <w:r>
              <w:rPr>
                <w:rFonts w:ascii="Aptos" w:hAnsi="Aptos"/>
                <w:b/>
                <w:color w:val="FFFFFF"/>
                <w:sz w:val="14"/>
              </w:rPr>
              <w:t>ID</w:t>
            </w:r>
          </w:p>
        </w:tc>
        <w:tc>
          <w:tcPr>
            <w:tcW w:type="dxa" w:w="2033"/>
            <w:shd w:fill="1F4E78"/>
            <w:vAlign w:val="center"/>
          </w:tcPr>
          <w:p>
            <w:pPr>
              <w:spacing w:after="0"/>
            </w:pPr>
            <w:r/>
            <w:r>
              <w:rPr>
                <w:rFonts w:ascii="Aptos" w:hAnsi="Aptos"/>
                <w:b/>
                <w:color w:val="FFFFFF"/>
                <w:sz w:val="14"/>
              </w:rPr>
              <w:t>Command family</w:t>
            </w:r>
          </w:p>
        </w:tc>
        <w:tc>
          <w:tcPr>
            <w:tcW w:type="dxa" w:w="2033"/>
            <w:shd w:fill="1F4E78"/>
            <w:vAlign w:val="center"/>
          </w:tcPr>
          <w:p>
            <w:pPr>
              <w:spacing w:after="0"/>
            </w:pPr>
            <w:r/>
            <w:r>
              <w:rPr>
                <w:rFonts w:ascii="Aptos" w:hAnsi="Aptos"/>
                <w:b/>
                <w:color w:val="FFFFFF"/>
                <w:sz w:val="14"/>
              </w:rPr>
              <w:t>Central count</w:t>
            </w:r>
          </w:p>
        </w:tc>
        <w:tc>
          <w:tcPr>
            <w:tcW w:type="dxa" w:w="2033"/>
            <w:shd w:fill="1F4E78"/>
            <w:vAlign w:val="center"/>
          </w:tcPr>
          <w:p>
            <w:pPr>
              <w:spacing w:after="0"/>
            </w:pPr>
            <w:r/>
            <w:r>
              <w:rPr>
                <w:rFonts w:ascii="Aptos" w:hAnsi="Aptos"/>
                <w:b/>
                <w:color w:val="FFFFFF"/>
                <w:sz w:val="14"/>
              </w:rPr>
              <w:t>Pericopes</w:t>
            </w:r>
          </w:p>
        </w:tc>
        <w:tc>
          <w:tcPr>
            <w:tcW w:type="dxa" w:w="2033"/>
            <w:shd w:fill="1F4E78"/>
            <w:vAlign w:val="center"/>
          </w:tcPr>
          <w:p>
            <w:pPr>
              <w:spacing w:after="0"/>
            </w:pPr>
            <w:r/>
            <w:r>
              <w:rPr>
                <w:rFonts w:ascii="Aptos" w:hAnsi="Aptos"/>
                <w:b/>
                <w:color w:val="FFFFFF"/>
                <w:sz w:val="14"/>
              </w:rPr>
              <w:t>Directives/prohibitions</w:t>
            </w:r>
          </w:p>
        </w:tc>
      </w:tr>
      <w:tr>
        <w:trPr>
          <w:cantSplit/>
        </w:trPr>
        <w:tc>
          <w:tcPr>
            <w:tcW w:type="dxa" w:w="2033"/>
            <w:vAlign w:val="center"/>
          </w:tcPr>
          <w:p>
            <w:pPr>
              <w:spacing w:after="0"/>
            </w:pPr>
            <w:r/>
            <w:r>
              <w:rPr>
                <w:rFonts w:ascii="Aptos" w:hAnsi="Aptos"/>
                <w:b w:val="0"/>
                <w:sz w:val="14"/>
              </w:rPr>
              <w:t>CF-MT-023</w:t>
            </w:r>
          </w:p>
        </w:tc>
        <w:tc>
          <w:tcPr>
            <w:tcW w:type="dxa" w:w="2033"/>
            <w:vAlign w:val="center"/>
          </w:tcPr>
          <w:p>
            <w:pPr>
              <w:spacing w:after="0"/>
            </w:pPr>
            <w:r/>
            <w:r>
              <w:rPr>
                <w:rFonts w:ascii="Aptos" w:hAnsi="Aptos"/>
                <w:b w:val="0"/>
                <w:sz w:val="14"/>
              </w:rPr>
              <w:t>Divine reward for hidden faithfulness</w:t>
            </w:r>
          </w:p>
        </w:tc>
        <w:tc>
          <w:tcPr>
            <w:tcW w:type="dxa" w:w="2033"/>
            <w:vAlign w:val="center"/>
          </w:tcPr>
          <w:p>
            <w:pPr>
              <w:spacing w:after="0"/>
            </w:pPr>
            <w:r/>
            <w:r>
              <w:rPr>
                <w:rFonts w:ascii="Aptos" w:hAnsi="Aptos"/>
                <w:b w:val="0"/>
                <w:sz w:val="14"/>
              </w:rPr>
              <w:t>10</w:t>
            </w:r>
          </w:p>
        </w:tc>
        <w:tc>
          <w:tcPr>
            <w:tcW w:type="dxa" w:w="2033"/>
            <w:vAlign w:val="center"/>
          </w:tcPr>
          <w:p>
            <w:pPr>
              <w:spacing w:after="0"/>
            </w:pPr>
            <w:r/>
            <w:r>
              <w:rPr>
                <w:rFonts w:ascii="Aptos" w:hAnsi="Aptos"/>
                <w:b w:val="0"/>
                <w:sz w:val="14"/>
              </w:rPr>
              <w:t>4</w:t>
            </w:r>
          </w:p>
        </w:tc>
        <w:tc>
          <w:tcPr>
            <w:tcW w:type="dxa" w:w="2033"/>
            <w:vAlign w:val="center"/>
          </w:tcPr>
          <w:p>
            <w:pPr>
              <w:spacing w:after="0"/>
            </w:pPr>
            <w:r/>
            <w:r>
              <w:rPr>
                <w:rFonts w:ascii="Aptos" w:hAnsi="Aptos"/>
                <w:b w:val="0"/>
                <w:sz w:val="14"/>
              </w:rPr>
              <w:t>0</w:t>
            </w:r>
          </w:p>
        </w:tc>
      </w:tr>
      <w:tr>
        <w:trPr>
          <w:cantSplit/>
        </w:trPr>
        <w:tc>
          <w:tcPr>
            <w:tcW w:type="dxa" w:w="2033"/>
            <w:vAlign w:val="center"/>
          </w:tcPr>
          <w:p>
            <w:pPr>
              <w:spacing w:after="0"/>
            </w:pPr>
            <w:r/>
            <w:r>
              <w:rPr>
                <w:rFonts w:ascii="Aptos" w:hAnsi="Aptos"/>
                <w:b w:val="0"/>
                <w:sz w:val="14"/>
              </w:rPr>
              <w:t>CF-MT-037</w:t>
            </w:r>
          </w:p>
        </w:tc>
        <w:tc>
          <w:tcPr>
            <w:tcW w:type="dxa" w:w="2033"/>
            <w:vAlign w:val="center"/>
          </w:tcPr>
          <w:p>
            <w:pPr>
              <w:spacing w:after="0"/>
            </w:pPr>
            <w:r/>
            <w:r>
              <w:rPr>
                <w:rFonts w:ascii="Aptos" w:hAnsi="Aptos"/>
                <w:b w:val="0"/>
                <w:sz w:val="14"/>
              </w:rPr>
              <w:t>Consider providence, creaturely dependence, and greater human value</w:t>
            </w:r>
          </w:p>
        </w:tc>
        <w:tc>
          <w:tcPr>
            <w:tcW w:type="dxa" w:w="2033"/>
            <w:vAlign w:val="center"/>
          </w:tcPr>
          <w:p>
            <w:pPr>
              <w:spacing w:after="0"/>
            </w:pPr>
            <w:r/>
            <w:r>
              <w:rPr>
                <w:rFonts w:ascii="Aptos" w:hAnsi="Aptos"/>
                <w:b w:val="0"/>
                <w:sz w:val="14"/>
              </w:rPr>
              <w:t>9</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2</w:t>
            </w:r>
          </w:p>
        </w:tc>
      </w:tr>
      <w:tr>
        <w:trPr>
          <w:cantSplit/>
        </w:trPr>
        <w:tc>
          <w:tcPr>
            <w:tcW w:type="dxa" w:w="2033"/>
            <w:vAlign w:val="center"/>
          </w:tcPr>
          <w:p>
            <w:pPr>
              <w:spacing w:after="0"/>
            </w:pPr>
            <w:r/>
            <w:r>
              <w:rPr>
                <w:rFonts w:ascii="Aptos" w:hAnsi="Aptos"/>
                <w:b w:val="0"/>
                <w:sz w:val="14"/>
              </w:rPr>
              <w:t>CF-MT-001</w:t>
            </w:r>
          </w:p>
        </w:tc>
        <w:tc>
          <w:tcPr>
            <w:tcW w:type="dxa" w:w="2033"/>
            <w:vAlign w:val="center"/>
          </w:tcPr>
          <w:p>
            <w:pPr>
              <w:spacing w:after="0"/>
            </w:pPr>
            <w:r/>
            <w:r>
              <w:rPr>
                <w:rFonts w:ascii="Aptos" w:hAnsi="Aptos"/>
                <w:b w:val="0"/>
                <w:sz w:val="14"/>
              </w:rPr>
              <w:t>Kingdom character beatitudes</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0</w:t>
            </w:r>
          </w:p>
        </w:tc>
      </w:tr>
      <w:tr>
        <w:trPr>
          <w:cantSplit/>
        </w:trPr>
        <w:tc>
          <w:tcPr>
            <w:tcW w:type="dxa" w:w="2033"/>
            <w:vAlign w:val="center"/>
          </w:tcPr>
          <w:p>
            <w:pPr>
              <w:spacing w:after="0"/>
            </w:pPr>
            <w:r/>
            <w:r>
              <w:rPr>
                <w:rFonts w:ascii="Aptos" w:hAnsi="Aptos"/>
                <w:b w:val="0"/>
                <w:sz w:val="14"/>
              </w:rPr>
              <w:t>CF-MT-003</w:t>
            </w:r>
          </w:p>
        </w:tc>
        <w:tc>
          <w:tcPr>
            <w:tcW w:type="dxa" w:w="2033"/>
            <w:vAlign w:val="center"/>
          </w:tcPr>
          <w:p>
            <w:pPr>
              <w:spacing w:after="0"/>
            </w:pPr>
            <w:r/>
            <w:r>
              <w:rPr>
                <w:rFonts w:ascii="Aptos" w:hAnsi="Aptos"/>
                <w:b w:val="0"/>
                <w:sz w:val="14"/>
              </w:rPr>
              <w:t>Public kingdom witness and doxology</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0</w:t>
            </w:r>
          </w:p>
        </w:tc>
      </w:tr>
      <w:tr>
        <w:trPr>
          <w:cantSplit/>
        </w:trPr>
        <w:tc>
          <w:tcPr>
            <w:tcW w:type="dxa" w:w="2033"/>
            <w:vAlign w:val="center"/>
          </w:tcPr>
          <w:p>
            <w:pPr>
              <w:spacing w:after="0"/>
            </w:pPr>
            <w:r/>
            <w:r>
              <w:rPr>
                <w:rFonts w:ascii="Aptos" w:hAnsi="Aptos"/>
                <w:b w:val="0"/>
                <w:sz w:val="14"/>
              </w:rPr>
              <w:t>CF-MT-036</w:t>
            </w:r>
          </w:p>
        </w:tc>
        <w:tc>
          <w:tcPr>
            <w:tcW w:type="dxa" w:w="2033"/>
            <w:vAlign w:val="center"/>
          </w:tcPr>
          <w:p>
            <w:pPr>
              <w:spacing w:after="0"/>
            </w:pPr>
            <w:r/>
            <w:r>
              <w:rPr>
                <w:rFonts w:ascii="Aptos" w:hAnsi="Aptos"/>
                <w:b w:val="0"/>
                <w:sz w:val="14"/>
              </w:rPr>
              <w:t>Trustful freedom from anxiety about necessities and tomorrow</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2</w:t>
            </w:r>
          </w:p>
        </w:tc>
      </w:tr>
      <w:tr>
        <w:trPr>
          <w:cantSplit/>
        </w:trPr>
        <w:tc>
          <w:tcPr>
            <w:tcW w:type="dxa" w:w="2033"/>
            <w:vAlign w:val="center"/>
          </w:tcPr>
          <w:p>
            <w:pPr>
              <w:spacing w:after="0"/>
            </w:pPr>
            <w:r/>
            <w:r>
              <w:rPr>
                <w:rFonts w:ascii="Aptos" w:hAnsi="Aptos"/>
                <w:b w:val="0"/>
                <w:sz w:val="14"/>
              </w:rPr>
              <w:t>CF-MT-013</w:t>
            </w:r>
          </w:p>
        </w:tc>
        <w:tc>
          <w:tcPr>
            <w:tcW w:type="dxa" w:w="2033"/>
            <w:vAlign w:val="center"/>
          </w:tcPr>
          <w:p>
            <w:pPr>
              <w:spacing w:after="0"/>
            </w:pPr>
            <w:r/>
            <w:r>
              <w:rPr>
                <w:rFonts w:ascii="Aptos" w:hAnsi="Aptos"/>
                <w:b w:val="0"/>
                <w:sz w:val="14"/>
              </w:rPr>
              <w:t>Reject manipulative and creature-based oaths</w:t>
            </w:r>
          </w:p>
        </w:tc>
        <w:tc>
          <w:tcPr>
            <w:tcW w:type="dxa" w:w="2033"/>
            <w:vAlign w:val="center"/>
          </w:tcPr>
          <w:p>
            <w:pPr>
              <w:spacing w:after="0"/>
            </w:pPr>
            <w:r/>
            <w:r>
              <w:rPr>
                <w:rFonts w:ascii="Aptos" w:hAnsi="Aptos"/>
                <w:b w:val="0"/>
                <w:sz w:val="14"/>
              </w:rPr>
              <w:t>6</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5</w:t>
            </w:r>
          </w:p>
        </w:tc>
      </w:tr>
      <w:tr>
        <w:trPr>
          <w:cantSplit/>
        </w:trPr>
        <w:tc>
          <w:tcPr>
            <w:tcW w:type="dxa" w:w="2033"/>
            <w:vAlign w:val="center"/>
          </w:tcPr>
          <w:p>
            <w:pPr>
              <w:spacing w:after="0"/>
            </w:pPr>
            <w:r/>
            <w:r>
              <w:rPr>
                <w:rFonts w:ascii="Aptos" w:hAnsi="Aptos"/>
                <w:b w:val="0"/>
                <w:sz w:val="14"/>
              </w:rPr>
              <w:t>CF-MT-043</w:t>
            </w:r>
          </w:p>
        </w:tc>
        <w:tc>
          <w:tcPr>
            <w:tcW w:type="dxa" w:w="2033"/>
            <w:vAlign w:val="center"/>
          </w:tcPr>
          <w:p>
            <w:pPr>
              <w:spacing w:after="0"/>
            </w:pPr>
            <w:r/>
            <w:r>
              <w:rPr>
                <w:rFonts w:ascii="Aptos" w:hAnsi="Aptos"/>
                <w:b w:val="0"/>
                <w:sz w:val="14"/>
              </w:rPr>
              <w:t>Ask, seek, and knock with persevering filial confidence</w:t>
            </w:r>
          </w:p>
        </w:tc>
        <w:tc>
          <w:tcPr>
            <w:tcW w:type="dxa" w:w="2033"/>
            <w:vAlign w:val="center"/>
          </w:tcPr>
          <w:p>
            <w:pPr>
              <w:spacing w:after="0"/>
            </w:pPr>
            <w:r/>
            <w:r>
              <w:rPr>
                <w:rFonts w:ascii="Aptos" w:hAnsi="Aptos"/>
                <w:b w:val="0"/>
                <w:sz w:val="14"/>
              </w:rPr>
              <w:t>6</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3</w:t>
            </w:r>
          </w:p>
        </w:tc>
      </w:tr>
      <w:tr>
        <w:trPr>
          <w:cantSplit/>
        </w:trPr>
        <w:tc>
          <w:tcPr>
            <w:tcW w:type="dxa" w:w="2033"/>
            <w:vAlign w:val="center"/>
          </w:tcPr>
          <w:p>
            <w:pPr>
              <w:spacing w:after="0"/>
            </w:pPr>
            <w:r/>
            <w:r>
              <w:rPr>
                <w:rFonts w:ascii="Aptos" w:hAnsi="Aptos"/>
                <w:b w:val="0"/>
                <w:sz w:val="14"/>
              </w:rPr>
              <w:t>CF-MT-033</w:t>
            </w:r>
          </w:p>
        </w:tc>
        <w:tc>
          <w:tcPr>
            <w:tcW w:type="dxa" w:w="2033"/>
            <w:vAlign w:val="center"/>
          </w:tcPr>
          <w:p>
            <w:pPr>
              <w:spacing w:after="0"/>
            </w:pPr>
            <w:r/>
            <w:r>
              <w:rPr>
                <w:rFonts w:ascii="Aptos" w:hAnsi="Aptos"/>
                <w:b w:val="0"/>
                <w:sz w:val="14"/>
              </w:rPr>
              <w:t>Heavenly treasure and heart allegiance</w:t>
            </w:r>
          </w:p>
        </w:tc>
        <w:tc>
          <w:tcPr>
            <w:tcW w:type="dxa" w:w="2033"/>
            <w:vAlign w:val="center"/>
          </w:tcPr>
          <w:p>
            <w:pPr>
              <w:spacing w:after="0"/>
            </w:pPr>
            <w:r/>
            <w:r>
              <w:rPr>
                <w:rFonts w:ascii="Aptos" w:hAnsi="Aptos"/>
                <w:b w:val="0"/>
                <w:sz w:val="14"/>
              </w:rPr>
              <w:t>5</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2</w:t>
            </w:r>
          </w:p>
        </w:tc>
      </w:tr>
      <w:tr>
        <w:trPr>
          <w:cantSplit/>
        </w:trPr>
        <w:tc>
          <w:tcPr>
            <w:tcW w:type="dxa" w:w="2033"/>
            <w:vAlign w:val="center"/>
          </w:tcPr>
          <w:p>
            <w:pPr>
              <w:spacing w:after="0"/>
            </w:pPr>
            <w:r/>
            <w:r>
              <w:rPr>
                <w:rFonts w:ascii="Aptos" w:hAnsi="Aptos"/>
                <w:b w:val="0"/>
                <w:sz w:val="14"/>
              </w:rPr>
              <w:t>CF-MT-046</w:t>
            </w:r>
          </w:p>
        </w:tc>
        <w:tc>
          <w:tcPr>
            <w:tcW w:type="dxa" w:w="2033"/>
            <w:vAlign w:val="center"/>
          </w:tcPr>
          <w:p>
            <w:pPr>
              <w:spacing w:after="0"/>
            </w:pPr>
            <w:r/>
            <w:r>
              <w:rPr>
                <w:rFonts w:ascii="Aptos" w:hAnsi="Aptos"/>
                <w:b w:val="0"/>
                <w:sz w:val="14"/>
              </w:rPr>
              <w:t>Enter the narrow gate and persevere on the way of life</w:t>
            </w:r>
          </w:p>
        </w:tc>
        <w:tc>
          <w:tcPr>
            <w:tcW w:type="dxa" w:w="2033"/>
            <w:vAlign w:val="center"/>
          </w:tcPr>
          <w:p>
            <w:pPr>
              <w:spacing w:after="0"/>
            </w:pPr>
            <w:r/>
            <w:r>
              <w:rPr>
                <w:rFonts w:ascii="Aptos" w:hAnsi="Aptos"/>
                <w:b w:val="0"/>
                <w:sz w:val="14"/>
              </w:rPr>
              <w:t>5</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CF-MT-048</w:t>
            </w:r>
          </w:p>
        </w:tc>
        <w:tc>
          <w:tcPr>
            <w:tcW w:type="dxa" w:w="2033"/>
            <w:vAlign w:val="center"/>
          </w:tcPr>
          <w:p>
            <w:pPr>
              <w:spacing w:after="0"/>
            </w:pPr>
            <w:r/>
            <w:r>
              <w:rPr>
                <w:rFonts w:ascii="Aptos" w:hAnsi="Aptos"/>
                <w:b w:val="0"/>
                <w:sz w:val="14"/>
              </w:rPr>
              <w:t>Recognize prophetic and teaching claims by tested fruit</w:t>
            </w:r>
          </w:p>
        </w:tc>
        <w:tc>
          <w:tcPr>
            <w:tcW w:type="dxa" w:w="2033"/>
            <w:vAlign w:val="center"/>
          </w:tcPr>
          <w:p>
            <w:pPr>
              <w:spacing w:after="0"/>
            </w:pPr>
            <w:r/>
            <w:r>
              <w:rPr>
                <w:rFonts w:ascii="Aptos" w:hAnsi="Aptos"/>
                <w:b w:val="0"/>
                <w:sz w:val="14"/>
              </w:rPr>
              <w:t>5</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0</w:t>
            </w:r>
          </w:p>
        </w:tc>
      </w:tr>
      <w:tr>
        <w:trPr>
          <w:cantSplit/>
        </w:trPr>
        <w:tc>
          <w:tcPr>
            <w:tcW w:type="dxa" w:w="2033"/>
            <w:vAlign w:val="center"/>
          </w:tcPr>
          <w:p>
            <w:pPr>
              <w:spacing w:after="0"/>
            </w:pPr>
            <w:r/>
            <w:r>
              <w:rPr>
                <w:rFonts w:ascii="Aptos" w:hAnsi="Aptos"/>
                <w:b w:val="0"/>
                <w:sz w:val="14"/>
              </w:rPr>
              <w:t>CF-MT-002</w:t>
            </w:r>
          </w:p>
        </w:tc>
        <w:tc>
          <w:tcPr>
            <w:tcW w:type="dxa" w:w="2033"/>
            <w:vAlign w:val="center"/>
          </w:tcPr>
          <w:p>
            <w:pPr>
              <w:spacing w:after="0"/>
            </w:pPr>
            <w:r/>
            <w:r>
              <w:rPr>
                <w:rFonts w:ascii="Aptos" w:hAnsi="Aptos"/>
                <w:b w:val="0"/>
                <w:sz w:val="14"/>
              </w:rPr>
              <w:t>Faithful response to persecution</w:t>
            </w:r>
          </w:p>
        </w:tc>
        <w:tc>
          <w:tcPr>
            <w:tcW w:type="dxa" w:w="2033"/>
            <w:vAlign w:val="center"/>
          </w:tcPr>
          <w:p>
            <w:pPr>
              <w:spacing w:after="0"/>
            </w:pPr>
            <w:r/>
            <w:r>
              <w:rPr>
                <w:rFonts w:ascii="Aptos" w:hAnsi="Aptos"/>
                <w:b w:val="0"/>
                <w:sz w:val="14"/>
              </w:rPr>
              <w:t>4</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0</w:t>
            </w:r>
          </w:p>
        </w:tc>
      </w:tr>
      <w:tr>
        <w:trPr>
          <w:cantSplit/>
        </w:trPr>
        <w:tc>
          <w:tcPr>
            <w:tcW w:type="dxa" w:w="2033"/>
            <w:vAlign w:val="center"/>
          </w:tcPr>
          <w:p>
            <w:pPr>
              <w:spacing w:after="0"/>
            </w:pPr>
            <w:r/>
            <w:r>
              <w:rPr>
                <w:rFonts w:ascii="Aptos" w:hAnsi="Aptos"/>
                <w:b w:val="0"/>
                <w:sz w:val="14"/>
              </w:rPr>
              <w:t>CF-MT-007</w:t>
            </w:r>
          </w:p>
        </w:tc>
        <w:tc>
          <w:tcPr>
            <w:tcW w:type="dxa" w:w="2033"/>
            <w:vAlign w:val="center"/>
          </w:tcPr>
          <w:p>
            <w:pPr>
              <w:spacing w:after="0"/>
            </w:pPr>
            <w:r/>
            <w:r>
              <w:rPr>
                <w:rFonts w:ascii="Aptos" w:hAnsi="Aptos"/>
                <w:b w:val="0"/>
                <w:sz w:val="14"/>
              </w:rPr>
              <w:t>Murder, anger, and contempt</w:t>
            </w:r>
          </w:p>
        </w:tc>
        <w:tc>
          <w:tcPr>
            <w:tcW w:type="dxa" w:w="2033"/>
            <w:vAlign w:val="center"/>
          </w:tcPr>
          <w:p>
            <w:pPr>
              <w:spacing w:after="0"/>
            </w:pPr>
            <w:r/>
            <w:r>
              <w:rPr>
                <w:rFonts w:ascii="Aptos" w:hAnsi="Aptos"/>
                <w:b w:val="0"/>
                <w:sz w:val="14"/>
              </w:rPr>
              <w:t>4</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0</w:t>
            </w:r>
          </w:p>
        </w:tc>
      </w:tr>
      <w:tr>
        <w:trPr>
          <w:cantSplit/>
        </w:trPr>
        <w:tc>
          <w:tcPr>
            <w:tcW w:type="dxa" w:w="2033"/>
            <w:vAlign w:val="center"/>
          </w:tcPr>
          <w:p>
            <w:pPr>
              <w:spacing w:after="0"/>
            </w:pPr>
            <w:r/>
            <w:r>
              <w:rPr>
                <w:rFonts w:ascii="Aptos" w:hAnsi="Aptos"/>
                <w:b w:val="0"/>
                <w:sz w:val="14"/>
              </w:rPr>
              <w:t>CF-MT-011</w:t>
            </w:r>
          </w:p>
        </w:tc>
        <w:tc>
          <w:tcPr>
            <w:tcW w:type="dxa" w:w="2033"/>
            <w:vAlign w:val="center"/>
          </w:tcPr>
          <w:p>
            <w:pPr>
              <w:spacing w:after="0"/>
            </w:pPr>
            <w:r/>
            <w:r>
              <w:rPr>
                <w:rFonts w:ascii="Aptos" w:hAnsi="Aptos"/>
                <w:b w:val="0"/>
                <w:sz w:val="14"/>
              </w:rPr>
              <w:t>Radical removal of sexual stumbling under Gehenna warning</w:t>
            </w:r>
          </w:p>
        </w:tc>
        <w:tc>
          <w:tcPr>
            <w:tcW w:type="dxa" w:w="2033"/>
            <w:vAlign w:val="center"/>
          </w:tcPr>
          <w:p>
            <w:pPr>
              <w:spacing w:after="0"/>
            </w:pPr>
            <w:r/>
            <w:r>
              <w:rPr>
                <w:rFonts w:ascii="Aptos" w:hAnsi="Aptos"/>
                <w:b w:val="0"/>
                <w:sz w:val="14"/>
              </w:rPr>
              <w:t>4</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2</w:t>
            </w:r>
          </w:p>
        </w:tc>
      </w:tr>
      <w:tr>
        <w:trPr>
          <w:cantSplit/>
        </w:trPr>
        <w:tc>
          <w:tcPr>
            <w:tcW w:type="dxa" w:w="2033"/>
            <w:vAlign w:val="center"/>
          </w:tcPr>
          <w:p>
            <w:pPr>
              <w:spacing w:after="0"/>
            </w:pPr>
            <w:r/>
            <w:r>
              <w:rPr>
                <w:rFonts w:ascii="Aptos" w:hAnsi="Aptos"/>
                <w:b w:val="0"/>
                <w:sz w:val="14"/>
              </w:rPr>
              <w:t>CF-MT-018</w:t>
            </w:r>
          </w:p>
        </w:tc>
        <w:tc>
          <w:tcPr>
            <w:tcW w:type="dxa" w:w="2033"/>
            <w:vAlign w:val="center"/>
          </w:tcPr>
          <w:p>
            <w:pPr>
              <w:spacing w:after="0"/>
            </w:pPr>
            <w:r/>
            <w:r>
              <w:rPr>
                <w:rFonts w:ascii="Aptos" w:hAnsi="Aptos"/>
                <w:b w:val="0"/>
                <w:sz w:val="14"/>
              </w:rPr>
              <w:t>Neighbor-love extended to enemies</w:t>
            </w:r>
          </w:p>
        </w:tc>
        <w:tc>
          <w:tcPr>
            <w:tcW w:type="dxa" w:w="2033"/>
            <w:vAlign w:val="center"/>
          </w:tcPr>
          <w:p>
            <w:pPr>
              <w:spacing w:after="0"/>
            </w:pPr>
            <w:r/>
            <w:r>
              <w:rPr>
                <w:rFonts w:ascii="Aptos" w:hAnsi="Aptos"/>
                <w:b w:val="0"/>
                <w:sz w:val="14"/>
              </w:rPr>
              <w:t>4</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CF-MT-026</w:t>
            </w:r>
          </w:p>
        </w:tc>
        <w:tc>
          <w:tcPr>
            <w:tcW w:type="dxa" w:w="2033"/>
            <w:vAlign w:val="center"/>
          </w:tcPr>
          <w:p>
            <w:pPr>
              <w:spacing w:after="0"/>
            </w:pPr>
            <w:r/>
            <w:r>
              <w:rPr>
                <w:rFonts w:ascii="Aptos" w:hAnsi="Aptos"/>
                <w:b w:val="0"/>
                <w:sz w:val="14"/>
              </w:rPr>
              <w:t>Reject empty verbosity and trust the Father's prior knowledge</w:t>
            </w:r>
          </w:p>
        </w:tc>
        <w:tc>
          <w:tcPr>
            <w:tcW w:type="dxa" w:w="2033"/>
            <w:vAlign w:val="center"/>
          </w:tcPr>
          <w:p>
            <w:pPr>
              <w:spacing w:after="0"/>
            </w:pPr>
            <w:r/>
            <w:r>
              <w:rPr>
                <w:rFonts w:ascii="Aptos" w:hAnsi="Aptos"/>
                <w:b w:val="0"/>
                <w:sz w:val="14"/>
              </w:rPr>
              <w:t>4</w:t>
            </w:r>
          </w:p>
        </w:tc>
        <w:tc>
          <w:tcPr>
            <w:tcW w:type="dxa" w:w="2033"/>
            <w:vAlign w:val="center"/>
          </w:tcPr>
          <w:p>
            <w:pPr>
              <w:spacing w:after="0"/>
            </w:pPr>
            <w:r/>
            <w:r>
              <w:rPr>
                <w:rFonts w:ascii="Aptos" w:hAnsi="Aptos"/>
                <w:b w:val="0"/>
                <w:sz w:val="14"/>
              </w:rPr>
              <w:t>1</w:t>
            </w:r>
          </w:p>
        </w:tc>
        <w:tc>
          <w:tcPr>
            <w:tcW w:type="dxa" w:w="2033"/>
            <w:vAlign w:val="center"/>
          </w:tcPr>
          <w:p>
            <w:pPr>
              <w:spacing w:after="0"/>
            </w:pPr>
            <w:r/>
            <w:r>
              <w:rPr>
                <w:rFonts w:ascii="Aptos" w:hAnsi="Aptos"/>
                <w:b w:val="0"/>
                <w:sz w:val="14"/>
              </w:rPr>
              <w:t>2</w:t>
            </w:r>
          </w:p>
        </w:tc>
      </w:tr>
    </w:tbl>
    <w:p/>
    <w:p>
      <w:r>
        <w:t>The largest command family concerns divine reward for hidden faithfulness, followed by providential reasoning in Matthew 6:25-34. The leading families also include kingdom-character beatitudes, public witness, freedom from anxiety, truthful speech, persevering prayer, heavenly treasure, the narrow gate, and fruit-based discernment.</w:t>
      </w:r>
    </w:p>
    <w:p>
      <w:pPr>
        <w:pStyle w:val="Heading2"/>
      </w:pPr>
      <w:r>
        <w:t>5.5 Topic profile</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shd w:fill="1F4E78"/>
            <w:vAlign w:val="center"/>
          </w:tcPr>
          <w:p>
            <w:pPr>
              <w:spacing w:after="0"/>
            </w:pPr>
            <w:r/>
            <w:r>
              <w:rPr>
                <w:rFonts w:ascii="Aptos" w:hAnsi="Aptos"/>
                <w:b/>
                <w:color w:val="FFFFFF"/>
                <w:sz w:val="14"/>
              </w:rPr>
              <w:t>ID</w:t>
            </w:r>
          </w:p>
        </w:tc>
        <w:tc>
          <w:tcPr>
            <w:tcW w:type="dxa" w:w="2033"/>
            <w:shd w:fill="1F4E78"/>
            <w:vAlign w:val="center"/>
          </w:tcPr>
          <w:p>
            <w:pPr>
              <w:spacing w:after="0"/>
            </w:pPr>
            <w:r/>
            <w:r>
              <w:rPr>
                <w:rFonts w:ascii="Aptos" w:hAnsi="Aptos"/>
                <w:b/>
                <w:color w:val="FFFFFF"/>
                <w:sz w:val="14"/>
              </w:rPr>
              <w:t>Topic</w:t>
            </w:r>
          </w:p>
        </w:tc>
        <w:tc>
          <w:tcPr>
            <w:tcW w:type="dxa" w:w="2033"/>
            <w:shd w:fill="1F4E78"/>
            <w:vAlign w:val="center"/>
          </w:tcPr>
          <w:p>
            <w:pPr>
              <w:spacing w:after="0"/>
            </w:pPr>
            <w:r/>
            <w:r>
              <w:rPr>
                <w:rFonts w:ascii="Aptos" w:hAnsi="Aptos"/>
                <w:b/>
                <w:color w:val="FFFFFF"/>
                <w:sz w:val="14"/>
              </w:rPr>
              <w:t>Primary</w:t>
            </w:r>
          </w:p>
        </w:tc>
        <w:tc>
          <w:tcPr>
            <w:tcW w:type="dxa" w:w="2033"/>
            <w:shd w:fill="1F4E78"/>
            <w:vAlign w:val="center"/>
          </w:tcPr>
          <w:p>
            <w:pPr>
              <w:spacing w:after="0"/>
            </w:pPr>
            <w:r/>
            <w:r>
              <w:rPr>
                <w:rFonts w:ascii="Aptos" w:hAnsi="Aptos"/>
                <w:b/>
                <w:color w:val="FFFFFF"/>
                <w:sz w:val="14"/>
              </w:rPr>
              <w:t>Inclusive</w:t>
            </w:r>
          </w:p>
        </w:tc>
        <w:tc>
          <w:tcPr>
            <w:tcW w:type="dxa" w:w="2033"/>
            <w:shd w:fill="1F4E78"/>
            <w:vAlign w:val="center"/>
          </w:tcPr>
          <w:p>
            <w:pPr>
              <w:spacing w:after="0"/>
            </w:pPr>
            <w:r/>
            <w:r>
              <w:rPr>
                <w:rFonts w:ascii="Aptos" w:hAnsi="Aptos"/>
                <w:b/>
                <w:color w:val="FFFFFF"/>
                <w:sz w:val="14"/>
              </w:rPr>
              <w:t>Pericopes</w:t>
            </w:r>
          </w:p>
        </w:tc>
      </w:tr>
      <w:tr>
        <w:trPr>
          <w:cantSplit/>
        </w:trPr>
        <w:tc>
          <w:tcPr>
            <w:tcW w:type="dxa" w:w="2033"/>
            <w:vAlign w:val="center"/>
          </w:tcPr>
          <w:p>
            <w:pPr>
              <w:spacing w:after="0"/>
            </w:pPr>
            <w:r/>
            <w:r>
              <w:rPr>
                <w:rFonts w:ascii="Aptos" w:hAnsi="Aptos"/>
                <w:b w:val="0"/>
                <w:sz w:val="14"/>
              </w:rPr>
              <w:t>T011</w:t>
            </w:r>
          </w:p>
        </w:tc>
        <w:tc>
          <w:tcPr>
            <w:tcW w:type="dxa" w:w="2033"/>
            <w:vAlign w:val="center"/>
          </w:tcPr>
          <w:p>
            <w:pPr>
              <w:spacing w:after="0"/>
            </w:pPr>
            <w:r/>
            <w:r>
              <w:rPr>
                <w:rFonts w:ascii="Aptos" w:hAnsi="Aptos"/>
                <w:b w:val="0"/>
                <w:sz w:val="14"/>
              </w:rPr>
              <w:t>Prayer</w:t>
            </w:r>
          </w:p>
        </w:tc>
        <w:tc>
          <w:tcPr>
            <w:tcW w:type="dxa" w:w="2033"/>
            <w:vAlign w:val="center"/>
          </w:tcPr>
          <w:p>
            <w:pPr>
              <w:spacing w:after="0"/>
            </w:pPr>
            <w:r/>
            <w:r>
              <w:rPr>
                <w:rFonts w:ascii="Aptos" w:hAnsi="Aptos"/>
                <w:b w:val="0"/>
                <w:sz w:val="14"/>
              </w:rPr>
              <w:t>12</w:t>
            </w:r>
          </w:p>
        </w:tc>
        <w:tc>
          <w:tcPr>
            <w:tcW w:type="dxa" w:w="2033"/>
            <w:vAlign w:val="center"/>
          </w:tcPr>
          <w:p>
            <w:pPr>
              <w:spacing w:after="0"/>
            </w:pPr>
            <w:r/>
            <w:r>
              <w:rPr>
                <w:rFonts w:ascii="Aptos" w:hAnsi="Aptos"/>
                <w:b w:val="0"/>
                <w:sz w:val="14"/>
              </w:rPr>
              <w:t>26</w:t>
            </w:r>
          </w:p>
        </w:tc>
        <w:tc>
          <w:tcPr>
            <w:tcW w:type="dxa" w:w="2033"/>
            <w:vAlign w:val="center"/>
          </w:tcPr>
          <w:p>
            <w:pPr>
              <w:spacing w:after="0"/>
            </w:pPr>
            <w:r/>
            <w:r>
              <w:rPr>
                <w:rFonts w:ascii="Aptos" w:hAnsi="Aptos"/>
                <w:b w:val="0"/>
                <w:sz w:val="14"/>
              </w:rPr>
              <w:t>4</w:t>
            </w:r>
          </w:p>
        </w:tc>
      </w:tr>
      <w:tr>
        <w:trPr>
          <w:cantSplit/>
        </w:trPr>
        <w:tc>
          <w:tcPr>
            <w:tcW w:type="dxa" w:w="2033"/>
            <w:vAlign w:val="center"/>
          </w:tcPr>
          <w:p>
            <w:pPr>
              <w:spacing w:after="0"/>
            </w:pPr>
            <w:r/>
            <w:r>
              <w:rPr>
                <w:rFonts w:ascii="Aptos" w:hAnsi="Aptos"/>
                <w:b w:val="0"/>
                <w:sz w:val="14"/>
              </w:rPr>
              <w:t>T008</w:t>
            </w:r>
          </w:p>
        </w:tc>
        <w:tc>
          <w:tcPr>
            <w:tcW w:type="dxa" w:w="2033"/>
            <w:vAlign w:val="center"/>
          </w:tcPr>
          <w:p>
            <w:pPr>
              <w:spacing w:after="0"/>
            </w:pPr>
            <w:r/>
            <w:r>
              <w:rPr>
                <w:rFonts w:ascii="Aptos" w:hAnsi="Aptos"/>
                <w:b w:val="0"/>
                <w:sz w:val="14"/>
              </w:rPr>
              <w:t>Kingdom and righteousness</w:t>
            </w:r>
          </w:p>
        </w:tc>
        <w:tc>
          <w:tcPr>
            <w:tcW w:type="dxa" w:w="2033"/>
            <w:vAlign w:val="center"/>
          </w:tcPr>
          <w:p>
            <w:pPr>
              <w:spacing w:after="0"/>
            </w:pPr>
            <w:r/>
            <w:r>
              <w:rPr>
                <w:rFonts w:ascii="Aptos" w:hAnsi="Aptos"/>
                <w:b w:val="0"/>
                <w:sz w:val="14"/>
              </w:rPr>
              <w:t>14</w:t>
            </w:r>
          </w:p>
        </w:tc>
        <w:tc>
          <w:tcPr>
            <w:tcW w:type="dxa" w:w="2033"/>
            <w:vAlign w:val="center"/>
          </w:tcPr>
          <w:p>
            <w:pPr>
              <w:spacing w:after="0"/>
            </w:pPr>
            <w:r/>
            <w:r>
              <w:rPr>
                <w:rFonts w:ascii="Aptos" w:hAnsi="Aptos"/>
                <w:b w:val="0"/>
                <w:sz w:val="14"/>
              </w:rPr>
              <w:t>17</w:t>
            </w:r>
          </w:p>
        </w:tc>
        <w:tc>
          <w:tcPr>
            <w:tcW w:type="dxa" w:w="2033"/>
            <w:vAlign w:val="center"/>
          </w:tcPr>
          <w:p>
            <w:pPr>
              <w:spacing w:after="0"/>
            </w:pPr>
            <w:r/>
            <w:r>
              <w:rPr>
                <w:rFonts w:ascii="Aptos" w:hAnsi="Aptos"/>
                <w:b w:val="0"/>
                <w:sz w:val="14"/>
              </w:rPr>
              <w:t>4</w:t>
            </w:r>
          </w:p>
        </w:tc>
      </w:tr>
      <w:tr>
        <w:trPr>
          <w:cantSplit/>
        </w:trPr>
        <w:tc>
          <w:tcPr>
            <w:tcW w:type="dxa" w:w="2033"/>
            <w:vAlign w:val="center"/>
          </w:tcPr>
          <w:p>
            <w:pPr>
              <w:spacing w:after="0"/>
            </w:pPr>
            <w:r/>
            <w:r>
              <w:rPr>
                <w:rFonts w:ascii="Aptos" w:hAnsi="Aptos"/>
                <w:b w:val="0"/>
                <w:sz w:val="14"/>
              </w:rPr>
              <w:t>T031</w:t>
            </w:r>
          </w:p>
        </w:tc>
        <w:tc>
          <w:tcPr>
            <w:tcW w:type="dxa" w:w="2033"/>
            <w:vAlign w:val="center"/>
          </w:tcPr>
          <w:p>
            <w:pPr>
              <w:spacing w:after="0"/>
            </w:pPr>
            <w:r/>
            <w:r>
              <w:rPr>
                <w:rFonts w:ascii="Aptos" w:hAnsi="Aptos"/>
                <w:b w:val="0"/>
                <w:sz w:val="14"/>
              </w:rPr>
              <w:t>Eschatological readiness, reward, and judgment</w:t>
            </w:r>
          </w:p>
        </w:tc>
        <w:tc>
          <w:tcPr>
            <w:tcW w:type="dxa" w:w="2033"/>
            <w:vAlign w:val="center"/>
          </w:tcPr>
          <w:p>
            <w:pPr>
              <w:spacing w:after="0"/>
            </w:pPr>
            <w:r/>
            <w:r>
              <w:rPr>
                <w:rFonts w:ascii="Aptos" w:hAnsi="Aptos"/>
                <w:b w:val="0"/>
                <w:sz w:val="14"/>
              </w:rPr>
              <w:t>10</w:t>
            </w:r>
          </w:p>
        </w:tc>
        <w:tc>
          <w:tcPr>
            <w:tcW w:type="dxa" w:w="2033"/>
            <w:vAlign w:val="center"/>
          </w:tcPr>
          <w:p>
            <w:pPr>
              <w:spacing w:after="0"/>
            </w:pPr>
            <w:r/>
            <w:r>
              <w:rPr>
                <w:rFonts w:ascii="Aptos" w:hAnsi="Aptos"/>
                <w:b w:val="0"/>
                <w:sz w:val="14"/>
              </w:rPr>
              <w:t>16</w:t>
            </w:r>
          </w:p>
        </w:tc>
        <w:tc>
          <w:tcPr>
            <w:tcW w:type="dxa" w:w="2033"/>
            <w:vAlign w:val="center"/>
          </w:tcPr>
          <w:p>
            <w:pPr>
              <w:spacing w:after="0"/>
            </w:pPr>
            <w:r/>
            <w:r>
              <w:rPr>
                <w:rFonts w:ascii="Aptos" w:hAnsi="Aptos"/>
                <w:b w:val="0"/>
                <w:sz w:val="14"/>
              </w:rPr>
              <w:t>6</w:t>
            </w:r>
          </w:p>
        </w:tc>
      </w:tr>
      <w:tr>
        <w:trPr>
          <w:cantSplit/>
        </w:trPr>
        <w:tc>
          <w:tcPr>
            <w:tcW w:type="dxa" w:w="2033"/>
            <w:vAlign w:val="center"/>
          </w:tcPr>
          <w:p>
            <w:pPr>
              <w:spacing w:after="0"/>
            </w:pPr>
            <w:r/>
            <w:r>
              <w:rPr>
                <w:rFonts w:ascii="Aptos" w:hAnsi="Aptos"/>
                <w:b w:val="0"/>
                <w:sz w:val="14"/>
              </w:rPr>
              <w:t>T036</w:t>
            </w:r>
          </w:p>
        </w:tc>
        <w:tc>
          <w:tcPr>
            <w:tcW w:type="dxa" w:w="2033"/>
            <w:vAlign w:val="center"/>
          </w:tcPr>
          <w:p>
            <w:pPr>
              <w:spacing w:after="0"/>
            </w:pPr>
            <w:r/>
            <w:r>
              <w:rPr>
                <w:rFonts w:ascii="Aptos" w:hAnsi="Aptos"/>
                <w:b w:val="0"/>
                <w:sz w:val="14"/>
              </w:rPr>
              <w:t>Anxiety, trust, and providence</w:t>
            </w:r>
          </w:p>
        </w:tc>
        <w:tc>
          <w:tcPr>
            <w:tcW w:type="dxa" w:w="2033"/>
            <w:vAlign w:val="center"/>
          </w:tcPr>
          <w:p>
            <w:pPr>
              <w:spacing w:after="0"/>
            </w:pPr>
            <w:r/>
            <w:r>
              <w:rPr>
                <w:rFonts w:ascii="Aptos" w:hAnsi="Aptos"/>
                <w:b w:val="0"/>
                <w:sz w:val="14"/>
              </w:rPr>
              <w:t>16</w:t>
            </w:r>
          </w:p>
        </w:tc>
        <w:tc>
          <w:tcPr>
            <w:tcW w:type="dxa" w:w="2033"/>
            <w:vAlign w:val="center"/>
          </w:tcPr>
          <w:p>
            <w:pPr>
              <w:spacing w:after="0"/>
            </w:pPr>
            <w:r/>
            <w:r>
              <w:rPr>
                <w:rFonts w:ascii="Aptos" w:hAnsi="Aptos"/>
                <w:b w:val="0"/>
                <w:sz w:val="14"/>
              </w:rPr>
              <w:t>16</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T021</w:t>
            </w:r>
          </w:p>
        </w:tc>
        <w:tc>
          <w:tcPr>
            <w:tcW w:type="dxa" w:w="2033"/>
            <w:vAlign w:val="center"/>
          </w:tcPr>
          <w:p>
            <w:pPr>
              <w:spacing w:after="0"/>
            </w:pPr>
            <w:r/>
            <w:r>
              <w:rPr>
                <w:rFonts w:ascii="Aptos" w:hAnsi="Aptos"/>
                <w:b w:val="0"/>
                <w:sz w:val="14"/>
              </w:rPr>
              <w:t>Generosity, wealth, and possessions</w:t>
            </w:r>
          </w:p>
        </w:tc>
        <w:tc>
          <w:tcPr>
            <w:tcW w:type="dxa" w:w="2033"/>
            <w:vAlign w:val="center"/>
          </w:tcPr>
          <w:p>
            <w:pPr>
              <w:spacing w:after="0"/>
            </w:pPr>
            <w:r/>
            <w:r>
              <w:rPr>
                <w:rFonts w:ascii="Aptos" w:hAnsi="Aptos"/>
                <w:b w:val="0"/>
                <w:sz w:val="14"/>
              </w:rPr>
              <w:t>10</w:t>
            </w:r>
          </w:p>
        </w:tc>
        <w:tc>
          <w:tcPr>
            <w:tcW w:type="dxa" w:w="2033"/>
            <w:vAlign w:val="center"/>
          </w:tcPr>
          <w:p>
            <w:pPr>
              <w:spacing w:after="0"/>
            </w:pPr>
            <w:r/>
            <w:r>
              <w:rPr>
                <w:rFonts w:ascii="Aptos" w:hAnsi="Aptos"/>
                <w:b w:val="0"/>
                <w:sz w:val="14"/>
              </w:rPr>
              <w:t>12</w:t>
            </w:r>
          </w:p>
        </w:tc>
        <w:tc>
          <w:tcPr>
            <w:tcW w:type="dxa" w:w="2033"/>
            <w:vAlign w:val="center"/>
          </w:tcPr>
          <w:p>
            <w:pPr>
              <w:spacing w:after="0"/>
            </w:pPr>
            <w:r/>
            <w:r>
              <w:rPr>
                <w:rFonts w:ascii="Aptos" w:hAnsi="Aptos"/>
                <w:b w:val="0"/>
                <w:sz w:val="14"/>
              </w:rPr>
              <w:t>3</w:t>
            </w:r>
          </w:p>
        </w:tc>
      </w:tr>
      <w:tr>
        <w:trPr>
          <w:cantSplit/>
        </w:trPr>
        <w:tc>
          <w:tcPr>
            <w:tcW w:type="dxa" w:w="2033"/>
            <w:vAlign w:val="center"/>
          </w:tcPr>
          <w:p>
            <w:pPr>
              <w:spacing w:after="0"/>
            </w:pPr>
            <w:r/>
            <w:r>
              <w:rPr>
                <w:rFonts w:ascii="Aptos" w:hAnsi="Aptos"/>
                <w:b w:val="0"/>
                <w:sz w:val="14"/>
              </w:rPr>
              <w:t>T010</w:t>
            </w:r>
          </w:p>
        </w:tc>
        <w:tc>
          <w:tcPr>
            <w:tcW w:type="dxa" w:w="2033"/>
            <w:vAlign w:val="center"/>
          </w:tcPr>
          <w:p>
            <w:pPr>
              <w:spacing w:after="0"/>
            </w:pPr>
            <w:r/>
            <w:r>
              <w:rPr>
                <w:rFonts w:ascii="Aptos" w:hAnsi="Aptos"/>
                <w:b w:val="0"/>
                <w:sz w:val="14"/>
              </w:rPr>
              <w:t>Mind, heart, conscience, and affections</w:t>
            </w:r>
          </w:p>
        </w:tc>
        <w:tc>
          <w:tcPr>
            <w:tcW w:type="dxa" w:w="2033"/>
            <w:vAlign w:val="center"/>
          </w:tcPr>
          <w:p>
            <w:pPr>
              <w:spacing w:after="0"/>
            </w:pPr>
            <w:r/>
            <w:r>
              <w:rPr>
                <w:rFonts w:ascii="Aptos" w:hAnsi="Aptos"/>
                <w:b w:val="0"/>
                <w:sz w:val="14"/>
              </w:rPr>
              <w:t>9</w:t>
            </w:r>
          </w:p>
        </w:tc>
        <w:tc>
          <w:tcPr>
            <w:tcW w:type="dxa" w:w="2033"/>
            <w:vAlign w:val="center"/>
          </w:tcPr>
          <w:p>
            <w:pPr>
              <w:spacing w:after="0"/>
            </w:pPr>
            <w:r/>
            <w:r>
              <w:rPr>
                <w:rFonts w:ascii="Aptos" w:hAnsi="Aptos"/>
                <w:b w:val="0"/>
                <w:sz w:val="14"/>
              </w:rPr>
              <w:t>11</w:t>
            </w:r>
          </w:p>
        </w:tc>
        <w:tc>
          <w:tcPr>
            <w:tcW w:type="dxa" w:w="2033"/>
            <w:vAlign w:val="center"/>
          </w:tcPr>
          <w:p>
            <w:pPr>
              <w:spacing w:after="0"/>
            </w:pPr>
            <w:r/>
            <w:r>
              <w:rPr>
                <w:rFonts w:ascii="Aptos" w:hAnsi="Aptos"/>
                <w:b w:val="0"/>
                <w:sz w:val="14"/>
              </w:rPr>
              <w:t>5</w:t>
            </w:r>
          </w:p>
        </w:tc>
      </w:tr>
      <w:tr>
        <w:trPr>
          <w:cantSplit/>
        </w:trPr>
        <w:tc>
          <w:tcPr>
            <w:tcW w:type="dxa" w:w="2033"/>
            <w:vAlign w:val="center"/>
          </w:tcPr>
          <w:p>
            <w:pPr>
              <w:spacing w:after="0"/>
            </w:pPr>
            <w:r/>
            <w:r>
              <w:rPr>
                <w:rFonts w:ascii="Aptos" w:hAnsi="Aptos"/>
                <w:b w:val="0"/>
                <w:sz w:val="14"/>
              </w:rPr>
              <w:t>T022</w:t>
            </w:r>
          </w:p>
        </w:tc>
        <w:tc>
          <w:tcPr>
            <w:tcW w:type="dxa" w:w="2033"/>
            <w:vAlign w:val="center"/>
          </w:tcPr>
          <w:p>
            <w:pPr>
              <w:spacing w:after="0"/>
            </w:pPr>
            <w:r/>
            <w:r>
              <w:rPr>
                <w:rFonts w:ascii="Aptos" w:hAnsi="Aptos"/>
                <w:b w:val="0"/>
                <w:sz w:val="14"/>
              </w:rPr>
              <w:t>Speech ethics</w:t>
            </w:r>
          </w:p>
        </w:tc>
        <w:tc>
          <w:tcPr>
            <w:tcW w:type="dxa" w:w="2033"/>
            <w:vAlign w:val="center"/>
          </w:tcPr>
          <w:p>
            <w:pPr>
              <w:spacing w:after="0"/>
            </w:pPr>
            <w:r/>
            <w:r>
              <w:rPr>
                <w:rFonts w:ascii="Aptos" w:hAnsi="Aptos"/>
                <w:b w:val="0"/>
                <w:sz w:val="14"/>
              </w:rPr>
              <w:t>8</w:t>
            </w:r>
          </w:p>
        </w:tc>
        <w:tc>
          <w:tcPr>
            <w:tcW w:type="dxa" w:w="2033"/>
            <w:vAlign w:val="center"/>
          </w:tcPr>
          <w:p>
            <w:pPr>
              <w:spacing w:after="0"/>
            </w:pPr>
            <w:r/>
            <w:r>
              <w:rPr>
                <w:rFonts w:ascii="Aptos" w:hAnsi="Aptos"/>
                <w:b w:val="0"/>
                <w:sz w:val="14"/>
              </w:rPr>
              <w:t>10</w:t>
            </w:r>
          </w:p>
        </w:tc>
        <w:tc>
          <w:tcPr>
            <w:tcW w:type="dxa" w:w="2033"/>
            <w:vAlign w:val="center"/>
          </w:tcPr>
          <w:p>
            <w:pPr>
              <w:spacing w:after="0"/>
            </w:pPr>
            <w:r/>
            <w:r>
              <w:rPr>
                <w:rFonts w:ascii="Aptos" w:hAnsi="Aptos"/>
                <w:b w:val="0"/>
                <w:sz w:val="14"/>
              </w:rPr>
              <w:t>2</w:t>
            </w:r>
          </w:p>
        </w:tc>
      </w:tr>
      <w:tr>
        <w:trPr>
          <w:cantSplit/>
        </w:trPr>
        <w:tc>
          <w:tcPr>
            <w:tcW w:type="dxa" w:w="2033"/>
            <w:vAlign w:val="center"/>
          </w:tcPr>
          <w:p>
            <w:pPr>
              <w:spacing w:after="0"/>
            </w:pPr>
            <w:r/>
            <w:r>
              <w:rPr>
                <w:rFonts w:ascii="Aptos" w:hAnsi="Aptos"/>
                <w:b w:val="0"/>
                <w:sz w:val="14"/>
              </w:rPr>
              <w:t>T039</w:t>
            </w:r>
          </w:p>
        </w:tc>
        <w:tc>
          <w:tcPr>
            <w:tcW w:type="dxa" w:w="2033"/>
            <w:vAlign w:val="center"/>
          </w:tcPr>
          <w:p>
            <w:pPr>
              <w:spacing w:after="0"/>
            </w:pPr>
            <w:r/>
            <w:r>
              <w:rPr>
                <w:rFonts w:ascii="Aptos" w:hAnsi="Aptos"/>
                <w:b w:val="0"/>
                <w:sz w:val="14"/>
              </w:rPr>
              <w:t>Petition, persistence, and paternal goodness</w:t>
            </w:r>
          </w:p>
        </w:tc>
        <w:tc>
          <w:tcPr>
            <w:tcW w:type="dxa" w:w="2033"/>
            <w:vAlign w:val="center"/>
          </w:tcPr>
          <w:p>
            <w:pPr>
              <w:spacing w:after="0"/>
            </w:pPr>
            <w:r/>
            <w:r>
              <w:rPr>
                <w:rFonts w:ascii="Aptos" w:hAnsi="Aptos"/>
                <w:b w:val="0"/>
                <w:sz w:val="14"/>
              </w:rPr>
              <w:t>9</w:t>
            </w:r>
          </w:p>
        </w:tc>
        <w:tc>
          <w:tcPr>
            <w:tcW w:type="dxa" w:w="2033"/>
            <w:vAlign w:val="center"/>
          </w:tcPr>
          <w:p>
            <w:pPr>
              <w:spacing w:after="0"/>
            </w:pPr>
            <w:r/>
            <w:r>
              <w:rPr>
                <w:rFonts w:ascii="Aptos" w:hAnsi="Aptos"/>
                <w:b w:val="0"/>
                <w:sz w:val="14"/>
              </w:rPr>
              <w:t>9</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T014</w:t>
            </w:r>
          </w:p>
        </w:tc>
        <w:tc>
          <w:tcPr>
            <w:tcW w:type="dxa" w:w="2033"/>
            <w:vAlign w:val="center"/>
          </w:tcPr>
          <w:p>
            <w:pPr>
              <w:spacing w:after="0"/>
            </w:pPr>
            <w:r/>
            <w:r>
              <w:rPr>
                <w:rFonts w:ascii="Aptos" w:hAnsi="Aptos"/>
                <w:b w:val="0"/>
                <w:sz w:val="14"/>
              </w:rPr>
              <w:t>Mission and witness</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T037</w:t>
            </w:r>
          </w:p>
        </w:tc>
        <w:tc>
          <w:tcPr>
            <w:tcW w:type="dxa" w:w="2033"/>
            <w:vAlign w:val="center"/>
          </w:tcPr>
          <w:p>
            <w:pPr>
              <w:spacing w:after="0"/>
            </w:pPr>
            <w:r/>
            <w:r>
              <w:rPr>
                <w:rFonts w:ascii="Aptos" w:hAnsi="Aptos"/>
                <w:b w:val="0"/>
                <w:sz w:val="14"/>
              </w:rPr>
              <w:t>Judgment, self-examination, and restoration</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T042</w:t>
            </w:r>
          </w:p>
        </w:tc>
        <w:tc>
          <w:tcPr>
            <w:tcW w:type="dxa" w:w="2033"/>
            <w:vAlign w:val="center"/>
          </w:tcPr>
          <w:p>
            <w:pPr>
              <w:spacing w:after="0"/>
            </w:pPr>
            <w:r/>
            <w:r>
              <w:rPr>
                <w:rFonts w:ascii="Aptos" w:hAnsi="Aptos"/>
                <w:b w:val="0"/>
                <w:sz w:val="14"/>
              </w:rPr>
              <w:t>False prophecy, fruit testing, and leader accountability</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7</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T023</w:t>
            </w:r>
          </w:p>
        </w:tc>
        <w:tc>
          <w:tcPr>
            <w:tcW w:type="dxa" w:w="2033"/>
            <w:vAlign w:val="center"/>
          </w:tcPr>
          <w:p>
            <w:pPr>
              <w:spacing w:after="0"/>
            </w:pPr>
            <w:r/>
            <w:r>
              <w:rPr>
                <w:rFonts w:ascii="Aptos" w:hAnsi="Aptos"/>
                <w:b w:val="0"/>
                <w:sz w:val="14"/>
              </w:rPr>
              <w:t>Sexual ethics and bodily holiness</w:t>
            </w:r>
          </w:p>
        </w:tc>
        <w:tc>
          <w:tcPr>
            <w:tcW w:type="dxa" w:w="2033"/>
            <w:vAlign w:val="center"/>
          </w:tcPr>
          <w:p>
            <w:pPr>
              <w:spacing w:after="0"/>
            </w:pPr>
            <w:r/>
            <w:r>
              <w:rPr>
                <w:rFonts w:ascii="Aptos" w:hAnsi="Aptos"/>
                <w:b w:val="0"/>
                <w:sz w:val="14"/>
              </w:rPr>
              <w:t>6</w:t>
            </w:r>
          </w:p>
        </w:tc>
        <w:tc>
          <w:tcPr>
            <w:tcW w:type="dxa" w:w="2033"/>
            <w:vAlign w:val="center"/>
          </w:tcPr>
          <w:p>
            <w:pPr>
              <w:spacing w:after="0"/>
            </w:pPr>
            <w:r/>
            <w:r>
              <w:rPr>
                <w:rFonts w:ascii="Aptos" w:hAnsi="Aptos"/>
                <w:b w:val="0"/>
                <w:sz w:val="14"/>
              </w:rPr>
              <w:t>6</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T034</w:t>
            </w:r>
          </w:p>
        </w:tc>
        <w:tc>
          <w:tcPr>
            <w:tcW w:type="dxa" w:w="2033"/>
            <w:vAlign w:val="center"/>
          </w:tcPr>
          <w:p>
            <w:pPr>
              <w:spacing w:after="0"/>
            </w:pPr>
            <w:r/>
            <w:r>
              <w:rPr>
                <w:rFonts w:ascii="Aptos" w:hAnsi="Aptos"/>
                <w:b w:val="0"/>
                <w:sz w:val="14"/>
              </w:rPr>
              <w:t>Humility, unity, and peace</w:t>
            </w:r>
          </w:p>
        </w:tc>
        <w:tc>
          <w:tcPr>
            <w:tcW w:type="dxa" w:w="2033"/>
            <w:vAlign w:val="center"/>
          </w:tcPr>
          <w:p>
            <w:pPr>
              <w:spacing w:after="0"/>
            </w:pPr>
            <w:r/>
            <w:r>
              <w:rPr>
                <w:rFonts w:ascii="Aptos" w:hAnsi="Aptos"/>
                <w:b w:val="0"/>
                <w:sz w:val="14"/>
              </w:rPr>
              <w:t>2</w:t>
            </w:r>
          </w:p>
        </w:tc>
        <w:tc>
          <w:tcPr>
            <w:tcW w:type="dxa" w:w="2033"/>
            <w:vAlign w:val="center"/>
          </w:tcPr>
          <w:p>
            <w:pPr>
              <w:spacing w:after="0"/>
            </w:pPr>
            <w:r/>
            <w:r>
              <w:rPr>
                <w:rFonts w:ascii="Aptos" w:hAnsi="Aptos"/>
                <w:b w:val="0"/>
                <w:sz w:val="14"/>
              </w:rPr>
              <w:t>6</w:t>
            </w:r>
          </w:p>
        </w:tc>
        <w:tc>
          <w:tcPr>
            <w:tcW w:type="dxa" w:w="2033"/>
            <w:vAlign w:val="center"/>
          </w:tcPr>
          <w:p>
            <w:pPr>
              <w:spacing w:after="0"/>
            </w:pPr>
            <w:r/>
            <w:r>
              <w:rPr>
                <w:rFonts w:ascii="Aptos" w:hAnsi="Aptos"/>
                <w:b w:val="0"/>
                <w:sz w:val="14"/>
              </w:rPr>
              <w:t>2</w:t>
            </w:r>
          </w:p>
        </w:tc>
      </w:tr>
      <w:tr>
        <w:trPr>
          <w:cantSplit/>
        </w:trPr>
        <w:tc>
          <w:tcPr>
            <w:tcW w:type="dxa" w:w="2033"/>
            <w:vAlign w:val="center"/>
          </w:tcPr>
          <w:p>
            <w:pPr>
              <w:spacing w:after="0"/>
            </w:pPr>
            <w:r/>
            <w:r>
              <w:rPr>
                <w:rFonts w:ascii="Aptos" w:hAnsi="Aptos"/>
                <w:b w:val="0"/>
                <w:sz w:val="14"/>
              </w:rPr>
              <w:t>T005</w:t>
            </w:r>
          </w:p>
        </w:tc>
        <w:tc>
          <w:tcPr>
            <w:tcW w:type="dxa" w:w="2033"/>
            <w:vAlign w:val="center"/>
          </w:tcPr>
          <w:p>
            <w:pPr>
              <w:spacing w:after="0"/>
            </w:pPr>
            <w:r/>
            <w:r>
              <w:rPr>
                <w:rFonts w:ascii="Aptos" w:hAnsi="Aptos"/>
                <w:b w:val="0"/>
                <w:sz w:val="14"/>
              </w:rPr>
              <w:t>Love</w:t>
            </w:r>
          </w:p>
        </w:tc>
        <w:tc>
          <w:tcPr>
            <w:tcW w:type="dxa" w:w="2033"/>
            <w:vAlign w:val="center"/>
          </w:tcPr>
          <w:p>
            <w:pPr>
              <w:spacing w:after="0"/>
            </w:pPr>
            <w:r/>
            <w:r>
              <w:rPr>
                <w:rFonts w:ascii="Aptos" w:hAnsi="Aptos"/>
                <w:b w:val="0"/>
                <w:sz w:val="14"/>
              </w:rPr>
              <w:t>4</w:t>
            </w:r>
          </w:p>
        </w:tc>
        <w:tc>
          <w:tcPr>
            <w:tcW w:type="dxa" w:w="2033"/>
            <w:vAlign w:val="center"/>
          </w:tcPr>
          <w:p>
            <w:pPr>
              <w:spacing w:after="0"/>
            </w:pPr>
            <w:r/>
            <w:r>
              <w:rPr>
                <w:rFonts w:ascii="Aptos" w:hAnsi="Aptos"/>
                <w:b w:val="0"/>
                <w:sz w:val="14"/>
              </w:rPr>
              <w:t>5</w:t>
            </w:r>
          </w:p>
        </w:tc>
        <w:tc>
          <w:tcPr>
            <w:tcW w:type="dxa" w:w="2033"/>
            <w:vAlign w:val="center"/>
          </w:tcPr>
          <w:p>
            <w:pPr>
              <w:spacing w:after="0"/>
            </w:pPr>
            <w:r/>
            <w:r>
              <w:rPr>
                <w:rFonts w:ascii="Aptos" w:hAnsi="Aptos"/>
                <w:b w:val="0"/>
                <w:sz w:val="14"/>
              </w:rPr>
              <w:t>1</w:t>
            </w:r>
          </w:p>
        </w:tc>
      </w:tr>
      <w:tr>
        <w:trPr>
          <w:cantSplit/>
        </w:trPr>
        <w:tc>
          <w:tcPr>
            <w:tcW w:type="dxa" w:w="2033"/>
            <w:vAlign w:val="center"/>
          </w:tcPr>
          <w:p>
            <w:pPr>
              <w:spacing w:after="0"/>
            </w:pPr>
            <w:r/>
            <w:r>
              <w:rPr>
                <w:rFonts w:ascii="Aptos" w:hAnsi="Aptos"/>
                <w:b w:val="0"/>
                <w:sz w:val="14"/>
              </w:rPr>
              <w:t>T012</w:t>
            </w:r>
          </w:p>
        </w:tc>
        <w:tc>
          <w:tcPr>
            <w:tcW w:type="dxa" w:w="2033"/>
            <w:vAlign w:val="center"/>
          </w:tcPr>
          <w:p>
            <w:pPr>
              <w:spacing w:after="0"/>
            </w:pPr>
            <w:r/>
            <w:r>
              <w:rPr>
                <w:rFonts w:ascii="Aptos" w:hAnsi="Aptos"/>
                <w:b w:val="0"/>
                <w:sz w:val="14"/>
              </w:rPr>
              <w:t>Worship, thanksgiving, and doxology</w:t>
            </w:r>
          </w:p>
        </w:tc>
        <w:tc>
          <w:tcPr>
            <w:tcW w:type="dxa" w:w="2033"/>
            <w:vAlign w:val="center"/>
          </w:tcPr>
          <w:p>
            <w:pPr>
              <w:spacing w:after="0"/>
            </w:pPr>
            <w:r/>
            <w:r>
              <w:rPr>
                <w:rFonts w:ascii="Aptos" w:hAnsi="Aptos"/>
                <w:b w:val="0"/>
                <w:sz w:val="14"/>
              </w:rPr>
              <w:t>0</w:t>
            </w:r>
          </w:p>
        </w:tc>
        <w:tc>
          <w:tcPr>
            <w:tcW w:type="dxa" w:w="2033"/>
            <w:vAlign w:val="center"/>
          </w:tcPr>
          <w:p>
            <w:pPr>
              <w:spacing w:after="0"/>
            </w:pPr>
            <w:r/>
            <w:r>
              <w:rPr>
                <w:rFonts w:ascii="Aptos" w:hAnsi="Aptos"/>
                <w:b w:val="0"/>
                <w:sz w:val="14"/>
              </w:rPr>
              <w:t>5</w:t>
            </w:r>
          </w:p>
        </w:tc>
        <w:tc>
          <w:tcPr>
            <w:tcW w:type="dxa" w:w="2033"/>
            <w:vAlign w:val="center"/>
          </w:tcPr>
          <w:p>
            <w:pPr>
              <w:spacing w:after="0"/>
            </w:pPr>
            <w:r/>
            <w:r>
              <w:rPr>
                <w:rFonts w:ascii="Aptos" w:hAnsi="Aptos"/>
                <w:b w:val="0"/>
                <w:sz w:val="14"/>
              </w:rPr>
              <w:t>2</w:t>
            </w:r>
          </w:p>
        </w:tc>
      </w:tr>
    </w:tbl>
    <w:p/>
    <w:p>
      <w:r>
        <w:drawing>
          <wp:inline xmlns:a="http://schemas.openxmlformats.org/drawingml/2006/main" xmlns:pic="http://schemas.openxmlformats.org/drawingml/2006/picture">
            <wp:extent cx="5943600" cy="3587679"/>
            <wp:docPr id="3" name="Picture 3"/>
            <wp:cNvGraphicFramePr>
              <a:graphicFrameLocks noChangeAspect="1"/>
            </wp:cNvGraphicFramePr>
            <a:graphic>
              <a:graphicData uri="http://schemas.openxmlformats.org/drawingml/2006/picture">
                <pic:pic>
                  <pic:nvPicPr>
                    <pic:cNvPr id="0" name="top_topics.png"/>
                    <pic:cNvPicPr/>
                  </pic:nvPicPr>
                  <pic:blipFill>
                    <a:blip r:embed="rId11"/>
                    <a:stretch>
                      <a:fillRect/>
                    </a:stretch>
                  </pic:blipFill>
                  <pic:spPr>
                    <a:xfrm>
                      <a:off x="0" y="0"/>
                      <a:ext cx="5943600" cy="3587679"/>
                    </a:xfrm>
                    <a:prstGeom prst="rect"/>
                  </pic:spPr>
                </pic:pic>
              </a:graphicData>
            </a:graphic>
          </wp:inline>
        </w:drawing>
      </w:r>
    </w:p>
    <w:p>
      <w:pPr>
        <w:jc w:val="center"/>
      </w:pPr>
      <w:r>
        <w:rPr>
          <w:i/>
          <w:sz w:val="16"/>
        </w:rPr>
        <w:t>Figure 3. Leading topics by inclusive central-proposition membership.</w:t>
      </w:r>
    </w:p>
    <w:p>
      <w:r>
        <w:t>Prayer has the largest inclusive membership at twenty-six propositions. Kingdom and righteousness follow at seventeen, while eschatological readiness, reward, and judgment and anxiety, trust, and providence each have sixteen. The prominence of prayer, kingdom priority, judgment, providence, possessions, inward disposition, and speech shows that the Sermon's ethical vision is simultaneously God-centered, eschatological, relational, and materially embodied.</w:t>
      </w:r>
    </w:p>
    <w:p>
      <w:pPr>
        <w:pStyle w:val="Heading2"/>
      </w:pPr>
      <w:r>
        <w:t>5.6 Soteriological relation profile</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1F4E78"/>
            <w:vAlign w:val="center"/>
          </w:tcPr>
          <w:p>
            <w:pPr>
              <w:spacing w:after="0"/>
            </w:pPr>
            <w:r/>
            <w:r>
              <w:rPr>
                <w:rFonts w:ascii="Aptos" w:hAnsi="Aptos"/>
                <w:b/>
                <w:color w:val="FFFFFF"/>
                <w:sz w:val="14"/>
              </w:rPr>
              <w:t>Relation</w:t>
            </w:r>
          </w:p>
        </w:tc>
        <w:tc>
          <w:tcPr>
            <w:tcW w:type="dxa" w:w="2541"/>
            <w:shd w:fill="1F4E78"/>
            <w:vAlign w:val="center"/>
          </w:tcPr>
          <w:p>
            <w:pPr>
              <w:spacing w:after="0"/>
            </w:pPr>
            <w:r/>
            <w:r>
              <w:rPr>
                <w:rFonts w:ascii="Aptos" w:hAnsi="Aptos"/>
                <w:b/>
                <w:color w:val="FFFFFF"/>
                <w:sz w:val="14"/>
              </w:rPr>
              <w:t>Count</w:t>
            </w:r>
          </w:p>
        </w:tc>
        <w:tc>
          <w:tcPr>
            <w:tcW w:type="dxa" w:w="2541"/>
            <w:shd w:fill="1F4E78"/>
            <w:vAlign w:val="center"/>
          </w:tcPr>
          <w:p>
            <w:pPr>
              <w:spacing w:after="0"/>
            </w:pPr>
            <w:r/>
            <w:r>
              <w:rPr>
                <w:rFonts w:ascii="Aptos" w:hAnsi="Aptos"/>
                <w:b/>
                <w:color w:val="FFFFFF"/>
                <w:sz w:val="14"/>
              </w:rPr>
              <w:t>Percent</w:t>
            </w:r>
          </w:p>
        </w:tc>
        <w:tc>
          <w:tcPr>
            <w:tcW w:type="dxa" w:w="2541"/>
            <w:shd w:fill="1F4E78"/>
            <w:vAlign w:val="center"/>
          </w:tcPr>
          <w:p>
            <w:pPr>
              <w:spacing w:after="0"/>
            </w:pPr>
            <w:r/>
            <w:r>
              <w:rPr>
                <w:rFonts w:ascii="Aptos" w:hAnsi="Aptos"/>
                <w:b/>
                <w:color w:val="FFFFFF"/>
                <w:sz w:val="14"/>
              </w:rPr>
              <w:t>Note</w:t>
            </w:r>
          </w:p>
        </w:tc>
      </w:tr>
      <w:tr>
        <w:trPr>
          <w:cantSplit/>
        </w:trPr>
        <w:tc>
          <w:tcPr>
            <w:tcW w:type="dxa" w:w="2541"/>
            <w:vAlign w:val="center"/>
          </w:tcPr>
          <w:p>
            <w:pPr>
              <w:spacing w:after="0"/>
            </w:pPr>
            <w:r/>
            <w:r>
              <w:rPr>
                <w:rFonts w:ascii="Aptos" w:hAnsi="Aptos"/>
                <w:b w:val="0"/>
                <w:sz w:val="14"/>
              </w:rPr>
              <w:t>Means of perseverance</w:t>
            </w:r>
          </w:p>
        </w:tc>
        <w:tc>
          <w:tcPr>
            <w:tcW w:type="dxa" w:w="2541"/>
            <w:vAlign w:val="center"/>
          </w:tcPr>
          <w:p>
            <w:pPr>
              <w:spacing w:after="0"/>
            </w:pPr>
            <w:r/>
            <w:r>
              <w:rPr>
                <w:rFonts w:ascii="Aptos" w:hAnsi="Aptos"/>
                <w:b w:val="0"/>
                <w:sz w:val="14"/>
              </w:rPr>
              <w:t>86</w:t>
            </w:r>
          </w:p>
        </w:tc>
        <w:tc>
          <w:tcPr>
            <w:tcW w:type="dxa" w:w="2541"/>
            <w:vAlign w:val="center"/>
          </w:tcPr>
          <w:p>
            <w:pPr>
              <w:spacing w:after="0"/>
            </w:pPr>
            <w:r/>
            <w:r>
              <w:rPr>
                <w:rFonts w:ascii="Aptos" w:hAnsi="Aptos"/>
                <w:b w:val="0"/>
                <w:sz w:val="14"/>
              </w:rPr>
              <w:t>48.04%</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Evidence</w:t>
            </w:r>
          </w:p>
        </w:tc>
        <w:tc>
          <w:tcPr>
            <w:tcW w:type="dxa" w:w="2541"/>
            <w:vAlign w:val="center"/>
          </w:tcPr>
          <w:p>
            <w:pPr>
              <w:spacing w:after="0"/>
            </w:pPr>
            <w:r/>
            <w:r>
              <w:rPr>
                <w:rFonts w:ascii="Aptos" w:hAnsi="Aptos"/>
                <w:b w:val="0"/>
                <w:sz w:val="14"/>
              </w:rPr>
              <w:t>76</w:t>
            </w:r>
          </w:p>
        </w:tc>
        <w:tc>
          <w:tcPr>
            <w:tcW w:type="dxa" w:w="2541"/>
            <w:vAlign w:val="center"/>
          </w:tcPr>
          <w:p>
            <w:pPr>
              <w:spacing w:after="0"/>
            </w:pPr>
            <w:r/>
            <w:r>
              <w:rPr>
                <w:rFonts w:ascii="Aptos" w:hAnsi="Aptos"/>
                <w:b w:val="0"/>
                <w:sz w:val="14"/>
              </w:rPr>
              <w:t>42.46%</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Fruit</w:t>
            </w:r>
          </w:p>
        </w:tc>
        <w:tc>
          <w:tcPr>
            <w:tcW w:type="dxa" w:w="2541"/>
            <w:vAlign w:val="center"/>
          </w:tcPr>
          <w:p>
            <w:pPr>
              <w:spacing w:after="0"/>
            </w:pPr>
            <w:r/>
            <w:r>
              <w:rPr>
                <w:rFonts w:ascii="Aptos" w:hAnsi="Aptos"/>
                <w:b w:val="0"/>
                <w:sz w:val="14"/>
              </w:rPr>
              <w:t>62</w:t>
            </w:r>
          </w:p>
        </w:tc>
        <w:tc>
          <w:tcPr>
            <w:tcW w:type="dxa" w:w="2541"/>
            <w:vAlign w:val="center"/>
          </w:tcPr>
          <w:p>
            <w:pPr>
              <w:spacing w:after="0"/>
            </w:pPr>
            <w:r/>
            <w:r>
              <w:rPr>
                <w:rFonts w:ascii="Aptos" w:hAnsi="Aptos"/>
                <w:b w:val="0"/>
                <w:sz w:val="14"/>
              </w:rPr>
              <w:t>34.64%</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No direct soteriological relation</w:t>
            </w:r>
          </w:p>
        </w:tc>
        <w:tc>
          <w:tcPr>
            <w:tcW w:type="dxa" w:w="2541"/>
            <w:vAlign w:val="center"/>
          </w:tcPr>
          <w:p>
            <w:pPr>
              <w:spacing w:after="0"/>
            </w:pPr>
            <w:r/>
            <w:r>
              <w:rPr>
                <w:rFonts w:ascii="Aptos" w:hAnsi="Aptos"/>
                <w:b w:val="0"/>
                <w:sz w:val="14"/>
              </w:rPr>
              <w:t>61</w:t>
            </w:r>
          </w:p>
        </w:tc>
        <w:tc>
          <w:tcPr>
            <w:tcW w:type="dxa" w:w="2541"/>
            <w:vAlign w:val="center"/>
          </w:tcPr>
          <w:p>
            <w:pPr>
              <w:spacing w:after="0"/>
            </w:pPr>
            <w:r/>
            <w:r>
              <w:rPr>
                <w:rFonts w:ascii="Aptos" w:hAnsi="Aptos"/>
                <w:b w:val="0"/>
                <w:sz w:val="14"/>
              </w:rPr>
              <w:t>34.08%</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Fellowship-related</w:t>
            </w:r>
          </w:p>
        </w:tc>
        <w:tc>
          <w:tcPr>
            <w:tcW w:type="dxa" w:w="2541"/>
            <w:vAlign w:val="center"/>
          </w:tcPr>
          <w:p>
            <w:pPr>
              <w:spacing w:after="0"/>
            </w:pPr>
            <w:r/>
            <w:r>
              <w:rPr>
                <w:rFonts w:ascii="Aptos" w:hAnsi="Aptos"/>
                <w:b w:val="0"/>
                <w:sz w:val="14"/>
              </w:rPr>
              <w:t>37</w:t>
            </w:r>
          </w:p>
        </w:tc>
        <w:tc>
          <w:tcPr>
            <w:tcW w:type="dxa" w:w="2541"/>
            <w:vAlign w:val="center"/>
          </w:tcPr>
          <w:p>
            <w:pPr>
              <w:spacing w:after="0"/>
            </w:pPr>
            <w:r/>
            <w:r>
              <w:rPr>
                <w:rFonts w:ascii="Aptos" w:hAnsi="Aptos"/>
                <w:b w:val="0"/>
                <w:sz w:val="14"/>
              </w:rPr>
              <w:t>20.67%</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Reward-related</w:t>
            </w:r>
          </w:p>
        </w:tc>
        <w:tc>
          <w:tcPr>
            <w:tcW w:type="dxa" w:w="2541"/>
            <w:vAlign w:val="center"/>
          </w:tcPr>
          <w:p>
            <w:pPr>
              <w:spacing w:after="0"/>
            </w:pPr>
            <w:r/>
            <w:r>
              <w:rPr>
                <w:rFonts w:ascii="Aptos" w:hAnsi="Aptos"/>
                <w:b w:val="0"/>
                <w:sz w:val="14"/>
              </w:rPr>
              <w:t>18</w:t>
            </w:r>
          </w:p>
        </w:tc>
        <w:tc>
          <w:tcPr>
            <w:tcW w:type="dxa" w:w="2541"/>
            <w:vAlign w:val="center"/>
          </w:tcPr>
          <w:p>
            <w:pPr>
              <w:spacing w:after="0"/>
            </w:pPr>
            <w:r/>
            <w:r>
              <w:rPr>
                <w:rFonts w:ascii="Aptos" w:hAnsi="Aptos"/>
                <w:b w:val="0"/>
                <w:sz w:val="14"/>
              </w:rPr>
              <w:t>10.06%</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Continuing condition</w:t>
            </w:r>
          </w:p>
        </w:tc>
        <w:tc>
          <w:tcPr>
            <w:tcW w:type="dxa" w:w="2541"/>
            <w:vAlign w:val="center"/>
          </w:tcPr>
          <w:p>
            <w:pPr>
              <w:spacing w:after="0"/>
            </w:pPr>
            <w:r/>
            <w:r>
              <w:rPr>
                <w:rFonts w:ascii="Aptos" w:hAnsi="Aptos"/>
                <w:b w:val="0"/>
                <w:sz w:val="14"/>
              </w:rPr>
              <w:t>14</w:t>
            </w:r>
          </w:p>
        </w:tc>
        <w:tc>
          <w:tcPr>
            <w:tcW w:type="dxa" w:w="2541"/>
            <w:vAlign w:val="center"/>
          </w:tcPr>
          <w:p>
            <w:pPr>
              <w:spacing w:after="0"/>
            </w:pPr>
            <w:r/>
            <w:r>
              <w:rPr>
                <w:rFonts w:ascii="Aptos" w:hAnsi="Aptos"/>
                <w:b w:val="0"/>
                <w:sz w:val="14"/>
              </w:rPr>
              <w:t>7.82%</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Merit explicitly excluded</w:t>
            </w:r>
          </w:p>
        </w:tc>
        <w:tc>
          <w:tcPr>
            <w:tcW w:type="dxa" w:w="2541"/>
            <w:vAlign w:val="center"/>
          </w:tcPr>
          <w:p>
            <w:pPr>
              <w:spacing w:after="0"/>
            </w:pPr>
            <w:r/>
            <w:r>
              <w:rPr>
                <w:rFonts w:ascii="Aptos" w:hAnsi="Aptos"/>
                <w:b w:val="0"/>
                <w:sz w:val="14"/>
              </w:rPr>
              <w:t>8</w:t>
            </w:r>
          </w:p>
        </w:tc>
        <w:tc>
          <w:tcPr>
            <w:tcW w:type="dxa" w:w="2541"/>
            <w:vAlign w:val="center"/>
          </w:tcPr>
          <w:p>
            <w:pPr>
              <w:spacing w:after="0"/>
            </w:pPr>
            <w:r/>
            <w:r>
              <w:rPr>
                <w:rFonts w:ascii="Aptos" w:hAnsi="Aptos"/>
                <w:b w:val="0"/>
                <w:sz w:val="14"/>
              </w:rPr>
              <w:t>4.47%</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Discipline-related</w:t>
            </w:r>
          </w:p>
        </w:tc>
        <w:tc>
          <w:tcPr>
            <w:tcW w:type="dxa" w:w="2541"/>
            <w:vAlign w:val="center"/>
          </w:tcPr>
          <w:p>
            <w:pPr>
              <w:spacing w:after="0"/>
            </w:pPr>
            <w:r/>
            <w:r>
              <w:rPr>
                <w:rFonts w:ascii="Aptos" w:hAnsi="Aptos"/>
                <w:b w:val="0"/>
                <w:sz w:val="14"/>
              </w:rPr>
              <w:t>5</w:t>
            </w:r>
          </w:p>
        </w:tc>
        <w:tc>
          <w:tcPr>
            <w:tcW w:type="dxa" w:w="2541"/>
            <w:vAlign w:val="center"/>
          </w:tcPr>
          <w:p>
            <w:pPr>
              <w:spacing w:after="0"/>
            </w:pPr>
            <w:r/>
            <w:r>
              <w:rPr>
                <w:rFonts w:ascii="Aptos" w:hAnsi="Aptos"/>
                <w:b w:val="0"/>
                <w:sz w:val="14"/>
              </w:rPr>
              <w:t>2.79%</w:t>
            </w:r>
          </w:p>
        </w:tc>
        <w:tc>
          <w:tcPr>
            <w:tcW w:type="dxa" w:w="2541"/>
            <w:vAlign w:val="center"/>
          </w:tcPr>
          <w:p>
            <w:pPr>
              <w:spacing w:after="0"/>
            </w:pPr>
            <w:r/>
            <w:r>
              <w:rPr>
                <w:rFonts w:ascii="Aptos" w:hAnsi="Aptos"/>
                <w:b w:val="0"/>
                <w:sz w:val="14"/>
              </w:rPr>
              <w:t>Multi-label frequency; percentages do not sum to 100.</w:t>
            </w:r>
          </w:p>
        </w:tc>
      </w:tr>
      <w:tr>
        <w:trPr>
          <w:cantSplit/>
        </w:trPr>
        <w:tc>
          <w:tcPr>
            <w:tcW w:type="dxa" w:w="2541"/>
            <w:vAlign w:val="center"/>
          </w:tcPr>
          <w:p>
            <w:pPr>
              <w:spacing w:after="0"/>
            </w:pPr>
            <w:r/>
            <w:r>
              <w:rPr>
                <w:rFonts w:ascii="Aptos" w:hAnsi="Aptos"/>
                <w:b w:val="0"/>
                <w:sz w:val="14"/>
              </w:rPr>
              <w:t>Initial condition</w:t>
            </w:r>
          </w:p>
        </w:tc>
        <w:tc>
          <w:tcPr>
            <w:tcW w:type="dxa" w:w="2541"/>
            <w:vAlign w:val="center"/>
          </w:tcPr>
          <w:p>
            <w:pPr>
              <w:spacing w:after="0"/>
            </w:pPr>
            <w:r/>
            <w:r>
              <w:rPr>
                <w:rFonts w:ascii="Aptos" w:hAnsi="Aptos"/>
                <w:b w:val="0"/>
                <w:sz w:val="14"/>
              </w:rPr>
              <w:t>5</w:t>
            </w:r>
          </w:p>
        </w:tc>
        <w:tc>
          <w:tcPr>
            <w:tcW w:type="dxa" w:w="2541"/>
            <w:vAlign w:val="center"/>
          </w:tcPr>
          <w:p>
            <w:pPr>
              <w:spacing w:after="0"/>
            </w:pPr>
            <w:r/>
            <w:r>
              <w:rPr>
                <w:rFonts w:ascii="Aptos" w:hAnsi="Aptos"/>
                <w:b w:val="0"/>
                <w:sz w:val="14"/>
              </w:rPr>
              <w:t>2.79%</w:t>
            </w:r>
          </w:p>
        </w:tc>
        <w:tc>
          <w:tcPr>
            <w:tcW w:type="dxa" w:w="2541"/>
            <w:vAlign w:val="center"/>
          </w:tcPr>
          <w:p>
            <w:pPr>
              <w:spacing w:after="0"/>
            </w:pPr>
            <w:r/>
            <w:r>
              <w:rPr>
                <w:rFonts w:ascii="Aptos" w:hAnsi="Aptos"/>
                <w:b w:val="0"/>
                <w:sz w:val="14"/>
              </w:rPr>
              <w:t>Multi-label frequency; percentages do not sum to 100.</w:t>
            </w:r>
          </w:p>
        </w:tc>
      </w:tr>
    </w:tbl>
    <w:p/>
    <w:p>
      <w:r>
        <w:drawing>
          <wp:inline xmlns:a="http://schemas.openxmlformats.org/drawingml/2006/main" xmlns:pic="http://schemas.openxmlformats.org/drawingml/2006/picture">
            <wp:extent cx="5943600" cy="3589920"/>
            <wp:docPr id="4" name="Picture 4"/>
            <wp:cNvGraphicFramePr>
              <a:graphicFrameLocks noChangeAspect="1"/>
            </wp:cNvGraphicFramePr>
            <a:graphic>
              <a:graphicData uri="http://schemas.openxmlformats.org/drawingml/2006/picture">
                <pic:pic>
                  <pic:nvPicPr>
                    <pic:cNvPr id="0" name="soteriological_relations.png"/>
                    <pic:cNvPicPr/>
                  </pic:nvPicPr>
                  <pic:blipFill>
                    <a:blip r:embed="rId12"/>
                    <a:stretch>
                      <a:fillRect/>
                    </a:stretch>
                  </pic:blipFill>
                  <pic:spPr>
                    <a:xfrm>
                      <a:off x="0" y="0"/>
                      <a:ext cx="5943600" cy="3589920"/>
                    </a:xfrm>
                    <a:prstGeom prst="rect"/>
                  </pic:spPr>
                </pic:pic>
              </a:graphicData>
            </a:graphic>
          </wp:inline>
        </w:drawing>
      </w:r>
    </w:p>
    <w:p>
      <w:pPr>
        <w:jc w:val="center"/>
      </w:pPr>
      <w:r>
        <w:rPr>
          <w:i/>
          <w:sz w:val="16"/>
        </w:rPr>
        <w:t>Figure 4. Multi-label soteriological relation frequencies.</w:t>
      </w:r>
    </w:p>
    <w:p>
      <w:r>
        <w:t>Means of perseverance, evidence, and fruit are the most frequent soteriological relations. Fourteen propositions are classified as continuing conditions and five as initial conditions, while eight explicitly exclude merit. This pattern supports a conditional-security reading without converting obedience into meritorious self-salvation: the text presents faithful response, fruit, perseverance, and warning as real while grounding salvation in divine grace.</w:t>
      </w:r>
    </w:p>
    <w:p>
      <w:r>
        <w:br w:type="page"/>
      </w:r>
    </w:p>
    <w:p>
      <w:pPr>
        <w:pStyle w:val="Heading1"/>
      </w:pPr>
      <w:r>
        <w:t>6. Theological profiles</w:t>
      </w:r>
    </w:p>
    <w:p>
      <w:pPr>
        <w:pStyle w:val="Heading2"/>
      </w:pPr>
      <w:r>
        <w:t>6.1 Kingdom, righteousness, and fulfillment</w:t>
      </w:r>
    </w:p>
    <w:p>
      <w:r>
        <w:t>Kingdom and righteousness unite the Beatitudes, the fulfillment of the Law and Prophets, the model prayer, and the priority of seeking God's reign and righteousness. The canonical-status profile classifies 111 propositions as directly reaffirmed, thirty-six as reaffirmed in principle, twenty-three as intensified, and nine as Christologically transformed. The pattern preserves continuity in God's moral purposes while recognizing Jesus' authoritative fulfillment and interpretation.</w:t>
      </w:r>
    </w:p>
    <w:p>
      <w:pPr>
        <w:pStyle w:val="Heading2"/>
      </w:pPr>
      <w:r>
        <w:t>6.2 Inward righteousness and embodied obedience</w:t>
      </w:r>
    </w:p>
    <w:p>
      <w:r>
        <w:t>The Sermon moves from murder to anger and contempt, from adultery to purposive desire, from oath manipulation to truthful speech, and from neighbor-love to enemy-love. This is not a retreat from conduct into inward sentiment. The heart and body are integrated: inward intention generates accountable speech, reconciliation, sexual holiness, nonretaliation, generosity, prayer, fasting, and visible good works.</w:t>
      </w:r>
    </w:p>
    <w:p>
      <w:pPr>
        <w:pStyle w:val="Heading2"/>
      </w:pPr>
      <w:r>
        <w:t>6.3 Father-centered piety</w:t>
      </w:r>
    </w:p>
    <w:p>
      <w:r>
        <w:t>Matthew 6 organizes almsgiving, prayer, forgiveness, fasting, possessions, and anxiety around the Father's knowledge, presence, reward, provision, and will. Hidden faithfulness is contrasted with audience-directed display. The model prayer orders petition around God's name, kingdom, will, provision, forgiveness, and deliverance.</w:t>
      </w:r>
    </w:p>
    <w:p>
      <w:pPr>
        <w:pStyle w:val="Heading2"/>
      </w:pPr>
      <w:r>
        <w:t>6.4 Free choice, genuine responsibility, and conditional security</w:t>
      </w:r>
    </w:p>
    <w:p>
      <w:r>
        <w:t>The large number of directives, prohibitions, warnings, and conditions is treated as genuine moral address. Salt may become useless; anger, lust, unforgiveness, divided service, false profession, corrupt fruit, lawlessness, and foundationless hearing carry real consequences. Narrow-gate entry, doing the Father's will, hearing and doing Jesus' words, and persevering on the way of life are not reduced to hypothetical descriptions of an outcome fixed independently of response.</w:t>
      </w:r>
    </w:p>
    <w:p>
      <w:r>
        <w:t>At the same time, the release distinguishes fruit, evidence, perseverance, fellowship, discipline, reward, initial response, and continuing conditions. It does not treat obedience as autonomous merit or as a replacement for grace.</w:t>
      </w:r>
    </w:p>
    <w:p>
      <w:pPr>
        <w:pStyle w:val="Heading2"/>
      </w:pPr>
      <w:r>
        <w:t>6.5 Moderate dispensational continuity</w:t>
      </w:r>
    </w:p>
    <w:p>
      <w:r>
        <w:t>The analysis preserves Israel, nations, and church distinctions without placing the Sermon outside Christian discipleship. Jesus fulfills rather than abolishes the Law and Prophets, discloses their moral intent, and authoritatively directs his disciples. Later canonical reauthorization is classified proposition by proposition rather than assumed through either covenantal flattening or hyper-dispensational exclusion.</w:t>
      </w:r>
    </w:p>
    <w:p>
      <w:pPr>
        <w:pStyle w:val="Heading2"/>
      </w:pPr>
      <w:r>
        <w:t>6.6 Cautious continuationism and discernment</w:t>
      </w:r>
    </w:p>
    <w:p>
      <w:r>
        <w:t>Matthew 7:15-23 requires discernment of prophets, teachers, and extraordinary ministry claims by fruit, the Father's will, Jesus' relational knowledge, and freedom from lawlessness. Prophecy, exorcism, and mighty works are not treated as impossible, but neither are they self-authenticating. This coheres with a cautious continuationist framework governed by Scripture and moral fruit.</w:t>
      </w:r>
    </w:p>
    <w:p>
      <w:pPr>
        <w:pStyle w:val="Heading2"/>
      </w:pPr>
      <w:r>
        <w:t>6.7 Christological authority</w:t>
      </w:r>
    </w:p>
    <w:p>
      <w:r>
        <w:t>The concluding narrative identifies the distinguishing feature of the Sermon as Jesus' authority. The final foundation sayings place wisdom and eschatological stability in hearing and doing his words. The discourse is therefore not merely a collection of general moral principles; it is authoritative kingdom instruction centered on allegiance and obedience to Jesus.</w:t>
      </w:r>
    </w:p>
    <w:p>
      <w:pPr>
        <w:pStyle w:val="Heading1"/>
      </w:pPr>
      <w:r>
        <w:t>7. Textual and mapping controls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1F4E78"/>
            <w:vAlign w:val="center"/>
          </w:tcPr>
          <w:p>
            <w:pPr>
              <w:spacing w:after="0"/>
            </w:pPr>
            <w:r/>
            <w:r>
              <w:rPr>
                <w:rFonts w:ascii="Aptos" w:hAnsi="Aptos"/>
                <w:b/>
                <w:color w:val="FFFFFF"/>
                <w:sz w:val="15"/>
              </w:rPr>
              <w:t>Textual status</w:t>
            </w:r>
          </w:p>
        </w:tc>
        <w:tc>
          <w:tcPr>
            <w:tcW w:type="dxa" w:w="5083"/>
            <w:shd w:fill="1F4E78"/>
            <w:vAlign w:val="center"/>
          </w:tcPr>
          <w:p>
            <w:pPr>
              <w:spacing w:after="0"/>
            </w:pPr>
            <w:r/>
            <w:r>
              <w:rPr>
                <w:rFonts w:ascii="Aptos" w:hAnsi="Aptos"/>
                <w:b/>
                <w:color w:val="FFFFFF"/>
                <w:sz w:val="15"/>
              </w:rPr>
              <w:t>Count</w:t>
            </w:r>
          </w:p>
        </w:tc>
      </w:tr>
      <w:tr>
        <w:trPr>
          <w:cantSplit/>
        </w:trPr>
        <w:tc>
          <w:tcPr>
            <w:tcW w:type="dxa" w:w="5083"/>
            <w:vAlign w:val="center"/>
          </w:tcPr>
          <w:p>
            <w:pPr>
              <w:spacing w:after="0"/>
            </w:pPr>
            <w:r/>
            <w:r>
              <w:rPr>
                <w:rFonts w:ascii="Aptos" w:hAnsi="Aptos"/>
                <w:b w:val="0"/>
                <w:sz w:val="15"/>
              </w:rPr>
              <w:t>Blank source placeholders preserved as N/A</w:t>
            </w:r>
          </w:p>
        </w:tc>
        <w:tc>
          <w:tcPr>
            <w:tcW w:type="dxa" w:w="5083"/>
            <w:vAlign w:val="center"/>
          </w:tcPr>
          <w:p>
            <w:pPr>
              <w:spacing w:after="0"/>
            </w:pPr>
            <w:r/>
            <w:r>
              <w:rPr>
                <w:rFonts w:ascii="Aptos" w:hAnsi="Aptos"/>
                <w:b w:val="0"/>
                <w:sz w:val="15"/>
              </w:rPr>
              <w:t>43</w:t>
            </w:r>
          </w:p>
        </w:tc>
      </w:tr>
      <w:tr>
        <w:trPr>
          <w:cantSplit/>
        </w:trPr>
        <w:tc>
          <w:tcPr>
            <w:tcW w:type="dxa" w:w="5083"/>
            <w:vAlign w:val="center"/>
          </w:tcPr>
          <w:p>
            <w:pPr>
              <w:spacing w:after="0"/>
            </w:pPr>
            <w:r/>
            <w:r>
              <w:rPr>
                <w:rFonts w:ascii="Aptos" w:hAnsi="Aptos"/>
                <w:b w:val="0"/>
                <w:sz w:val="15"/>
              </w:rPr>
              <w:t>Textual issues unresolved without direct apparatus verification</w:t>
            </w:r>
          </w:p>
        </w:tc>
        <w:tc>
          <w:tcPr>
            <w:tcW w:type="dxa" w:w="5083"/>
            <w:vAlign w:val="center"/>
          </w:tcPr>
          <w:p>
            <w:pPr>
              <w:spacing w:after="0"/>
            </w:pPr>
            <w:r/>
            <w:r>
              <w:rPr>
                <w:rFonts w:ascii="Aptos" w:hAnsi="Aptos"/>
                <w:b w:val="0"/>
                <w:sz w:val="15"/>
              </w:rPr>
              <w:t>18</w:t>
            </w:r>
          </w:p>
        </w:tc>
      </w:tr>
      <w:tr>
        <w:trPr>
          <w:cantSplit/>
        </w:trPr>
        <w:tc>
          <w:tcPr>
            <w:tcW w:type="dxa" w:w="5083"/>
            <w:vAlign w:val="center"/>
          </w:tcPr>
          <w:p>
            <w:pPr>
              <w:spacing w:after="0"/>
            </w:pPr>
            <w:r/>
            <w:r>
              <w:rPr>
                <w:rFonts w:ascii="Aptos" w:hAnsi="Aptos"/>
                <w:b w:val="0"/>
                <w:sz w:val="15"/>
              </w:rPr>
              <w:t>Semantic controls accepted with textual-verification limitation</w:t>
            </w:r>
          </w:p>
        </w:tc>
        <w:tc>
          <w:tcPr>
            <w:tcW w:type="dxa" w:w="5083"/>
            <w:vAlign w:val="center"/>
          </w:tcPr>
          <w:p>
            <w:pPr>
              <w:spacing w:after="0"/>
            </w:pPr>
            <w:r/>
            <w:r>
              <w:rPr>
                <w:rFonts w:ascii="Aptos" w:hAnsi="Aptos"/>
                <w:b w:val="0"/>
                <w:sz w:val="15"/>
              </w:rPr>
              <w:t>7</w:t>
            </w:r>
          </w:p>
        </w:tc>
      </w:tr>
    </w:tbl>
    <w:p/>
    <w:p>
      <w:r>
        <w:t>No textual issue produced a revision to the 179 central propositions. The release does not claim direct verification of licensed NA28, UBS5, or UBS6 apparatus entries where those were not inspected. Preferred critical or source-text wording is retained provisionally, and semantic-control issues are separated from manuscript-attestation claims.</w:t>
      </w:r>
    </w:p>
    <w:p>
      <w:r>
        <w:t>All forty-five mapping controls were confirmed provisionally by both integrated AI reviewers. Their limitation remains explicit: the exact Pilot 27 occurrence wording was not mounted in the reviewers' environments. The mappings are suitable for the AI-ECR release but remain identified as provisional rather than silently converted into human-adjudicated facts.</w:t>
      </w:r>
    </w:p>
    <w:p>
      <w:pPr>
        <w:pStyle w:val="Heading1"/>
      </w:pPr>
      <w:r>
        <w:t>8. Reliability and limitations</w:t>
      </w:r>
    </w:p>
    <w:p>
      <w:pPr>
        <w:pStyle w:val="ListBullet"/>
        <w:spacing w:after="40"/>
      </w:pPr>
      <w:r>
        <w:t>The release is AI-reviewed and must not be described as human peer review.</w:t>
      </w:r>
    </w:p>
    <w:p>
      <w:pPr>
        <w:pStyle w:val="ListBullet"/>
        <w:spacing w:after="40"/>
      </w:pPr>
      <w:r>
        <w:t>The exact agreement between CODX01 and META01 is corroborative AI convergence, not human inter-annotator reliability.</w:t>
      </w:r>
    </w:p>
    <w:p>
      <w:pPr>
        <w:pStyle w:val="ListBullet"/>
        <w:spacing w:after="40"/>
      </w:pPr>
      <w:r>
        <w:t>Counts depend on the project's proposition-segmentation rules and should not be mistaken for inspired numerical priorities.</w:t>
      </w:r>
    </w:p>
    <w:p>
      <w:pPr>
        <w:pStyle w:val="ListBullet"/>
        <w:spacing w:after="40"/>
      </w:pPr>
      <w:r>
        <w:t>Original-language and textual-critical conclusions are limited by the sources explicitly consulted.</w:t>
      </w:r>
    </w:p>
    <w:p>
      <w:pPr>
        <w:pStyle w:val="ListBullet"/>
        <w:spacing w:after="40"/>
      </w:pPr>
      <w:r>
        <w:t>Forty-three textual-control rows lack source metadata and are retained as transparent N/A placeholders.</w:t>
      </w:r>
    </w:p>
    <w:p>
      <w:pPr>
        <w:pStyle w:val="ListBullet"/>
        <w:spacing w:after="40"/>
      </w:pPr>
      <w:r>
        <w:t>Ancient and modern scholarly sources remain subordinate to Scripture and were not exhaustively surveyed in this release.</w:t>
      </w:r>
    </w:p>
    <w:p>
      <w:pPr>
        <w:pStyle w:val="ListBullet"/>
        <w:spacing w:after="40"/>
      </w:pPr>
      <w:r>
        <w:t>The dataset represents a declared conservative evangelical framework rather than a claim to theological neutrality.</w:t>
      </w:r>
    </w:p>
    <w:p>
      <w:pPr>
        <w:pStyle w:val="Heading1"/>
      </w:pPr>
      <w:r>
        <w:t>9. Conclusion</w:t>
      </w:r>
    </w:p>
    <w:p>
      <w:r>
        <w:t>The final dataset portrays the Sermon on the Mount as comprehensive discipleship instruction structured by kingdom character, surpassing righteousness, Father-centered devotion, truthful and reconciling relationships, sexual and bodily holiness, enemy-love, generosity, prayer, providential trust, self-examination, discernment, perseverance, judgment, and obedience to Jesus. The prominence of warnings and conditions does not erase grace; it shows that grace addresses responsible persons and forms persevering disciples. The prominence of promises, Fatherly provision, reward, and divine action prevents the ethical demands from becoming autonomous moralism.</w:t>
      </w:r>
    </w:p>
    <w:p>
      <w:r>
        <w:t>The v1.0-AI-ECR release provides a reproducible public data structure for further academic analysis while maintaining explicit limits around AI review, textual apparatus access, and provisional historical mappings.</w:t>
      </w:r>
    </w:p>
    <w:p>
      <w:r>
        <w:br w:type="page"/>
      </w:r>
    </w:p>
    <w:p>
      <w:pPr>
        <w:pStyle w:val="Heading1"/>
      </w:pPr>
      <w:r>
        <w:t>Appendix A. Pericope-level results</w:t>
      </w:r>
    </w:p>
    <w:tbl>
      <w:tblPr>
        <w:tblStyle w:val="TableGrid"/>
        <w:tblW w:type="auto" w:w="0"/>
        <w:jc w:val="center"/>
        <w:tblLook w:firstColumn="1" w:firstRow="1" w:lastColumn="0" w:lastRow="0" w:noHBand="0" w:noVBand="1" w:val="04A0"/>
      </w:tblPr>
      <w:tblGrid>
        <w:gridCol w:w="1130"/>
        <w:gridCol w:w="1130"/>
        <w:gridCol w:w="1130"/>
        <w:gridCol w:w="1130"/>
        <w:gridCol w:w="1130"/>
        <w:gridCol w:w="1130"/>
        <w:gridCol w:w="1130"/>
        <w:gridCol w:w="1130"/>
        <w:gridCol w:w="1130"/>
      </w:tblGrid>
      <w:tr>
        <w:trPr>
          <w:tblHeader w:val="true"/>
        </w:trPr>
        <w:tc>
          <w:tcPr>
            <w:tcW w:type="dxa" w:w="1130"/>
            <w:shd w:fill="1F4E78"/>
            <w:vAlign w:val="center"/>
          </w:tcPr>
          <w:p>
            <w:pPr>
              <w:spacing w:after="0"/>
            </w:pPr>
            <w:r/>
            <w:r>
              <w:rPr>
                <w:rFonts w:ascii="Aptos" w:hAnsi="Aptos"/>
                <w:b/>
                <w:color w:val="FFFFFF"/>
                <w:sz w:val="13"/>
              </w:rPr>
              <w:t>ID</w:t>
            </w:r>
          </w:p>
        </w:tc>
        <w:tc>
          <w:tcPr>
            <w:tcW w:type="dxa" w:w="1130"/>
            <w:shd w:fill="1F4E78"/>
            <w:vAlign w:val="center"/>
          </w:tcPr>
          <w:p>
            <w:pPr>
              <w:spacing w:after="0"/>
            </w:pPr>
            <w:r/>
            <w:r>
              <w:rPr>
                <w:rFonts w:ascii="Aptos" w:hAnsi="Aptos"/>
                <w:b/>
                <w:color w:val="FFFFFF"/>
                <w:sz w:val="13"/>
              </w:rPr>
              <w:t>Reference</w:t>
            </w:r>
          </w:p>
        </w:tc>
        <w:tc>
          <w:tcPr>
            <w:tcW w:type="dxa" w:w="1130"/>
            <w:shd w:fill="1F4E78"/>
            <w:vAlign w:val="center"/>
          </w:tcPr>
          <w:p>
            <w:pPr>
              <w:spacing w:after="0"/>
            </w:pPr>
            <w:r/>
            <w:r>
              <w:rPr>
                <w:rFonts w:ascii="Aptos" w:hAnsi="Aptos"/>
                <w:b/>
                <w:color w:val="FFFFFF"/>
                <w:sz w:val="13"/>
              </w:rPr>
              <w:t>Title</w:t>
            </w:r>
          </w:p>
        </w:tc>
        <w:tc>
          <w:tcPr>
            <w:tcW w:type="dxa" w:w="1130"/>
            <w:shd w:fill="1F4E78"/>
            <w:vAlign w:val="center"/>
          </w:tcPr>
          <w:p>
            <w:pPr>
              <w:spacing w:after="0"/>
            </w:pPr>
            <w:r/>
            <w:r>
              <w:rPr>
                <w:rFonts w:ascii="Aptos" w:hAnsi="Aptos"/>
                <w:b/>
                <w:color w:val="FFFFFF"/>
                <w:sz w:val="13"/>
              </w:rPr>
              <w:t>Historical</w:t>
            </w:r>
          </w:p>
        </w:tc>
        <w:tc>
          <w:tcPr>
            <w:tcW w:type="dxa" w:w="1130"/>
            <w:shd w:fill="1F4E78"/>
            <w:vAlign w:val="center"/>
          </w:tcPr>
          <w:p>
            <w:pPr>
              <w:spacing w:after="0"/>
            </w:pPr>
            <w:r/>
            <w:r>
              <w:rPr>
                <w:rFonts w:ascii="Aptos" w:hAnsi="Aptos"/>
                <w:b/>
                <w:color w:val="FFFFFF"/>
                <w:sz w:val="13"/>
              </w:rPr>
              <w:t>Central</w:t>
            </w:r>
          </w:p>
        </w:tc>
        <w:tc>
          <w:tcPr>
            <w:tcW w:type="dxa" w:w="1130"/>
            <w:shd w:fill="1F4E78"/>
            <w:vAlign w:val="center"/>
          </w:tcPr>
          <w:p>
            <w:pPr>
              <w:spacing w:after="0"/>
            </w:pPr>
            <w:r/>
            <w:r>
              <w:rPr>
                <w:rFonts w:ascii="Aptos" w:hAnsi="Aptos"/>
                <w:b/>
                <w:color w:val="FFFFFF"/>
                <w:sz w:val="13"/>
              </w:rPr>
              <w:t>Imperatives</w:t>
            </w:r>
          </w:p>
        </w:tc>
        <w:tc>
          <w:tcPr>
            <w:tcW w:type="dxa" w:w="1130"/>
            <w:shd w:fill="1F4E78"/>
            <w:vAlign w:val="center"/>
          </w:tcPr>
          <w:p>
            <w:pPr>
              <w:spacing w:after="0"/>
            </w:pPr>
            <w:r/>
            <w:r>
              <w:rPr>
                <w:rFonts w:ascii="Aptos" w:hAnsi="Aptos"/>
                <w:b/>
                <w:color w:val="FFFFFF"/>
                <w:sz w:val="13"/>
              </w:rPr>
              <w:t>Prohibitions</w:t>
            </w:r>
          </w:p>
        </w:tc>
        <w:tc>
          <w:tcPr>
            <w:tcW w:type="dxa" w:w="1130"/>
            <w:shd w:fill="1F4E78"/>
            <w:vAlign w:val="center"/>
          </w:tcPr>
          <w:p>
            <w:pPr>
              <w:spacing w:after="0"/>
            </w:pPr>
            <w:r/>
            <w:r>
              <w:rPr>
                <w:rFonts w:ascii="Aptos" w:hAnsi="Aptos"/>
                <w:b/>
                <w:color w:val="FFFFFF"/>
                <w:sz w:val="13"/>
              </w:rPr>
              <w:t>Warnings</w:t>
            </w:r>
          </w:p>
        </w:tc>
        <w:tc>
          <w:tcPr>
            <w:tcW w:type="dxa" w:w="1130"/>
            <w:shd w:fill="1F4E78"/>
            <w:vAlign w:val="center"/>
          </w:tcPr>
          <w:p>
            <w:pPr>
              <w:spacing w:after="0"/>
            </w:pPr>
            <w:r/>
            <w:r>
              <w:rPr>
                <w:rFonts w:ascii="Aptos" w:hAnsi="Aptos"/>
                <w:b/>
                <w:color w:val="FFFFFF"/>
                <w:sz w:val="13"/>
              </w:rPr>
              <w:t>Leading topic</w:t>
            </w:r>
          </w:p>
        </w:tc>
      </w:tr>
      <w:tr>
        <w:trPr>
          <w:cantSplit/>
        </w:trPr>
        <w:tc>
          <w:tcPr>
            <w:tcW w:type="dxa" w:w="1130"/>
            <w:vAlign w:val="center"/>
          </w:tcPr>
          <w:p>
            <w:pPr>
              <w:spacing w:after="0"/>
            </w:pPr>
            <w:r/>
            <w:r>
              <w:rPr>
                <w:rFonts w:ascii="Aptos" w:hAnsi="Aptos"/>
                <w:b w:val="0"/>
                <w:sz w:val="13"/>
              </w:rPr>
              <w:t>MT-SM-001</w:t>
            </w:r>
          </w:p>
        </w:tc>
        <w:tc>
          <w:tcPr>
            <w:tcW w:type="dxa" w:w="1130"/>
            <w:vAlign w:val="center"/>
          </w:tcPr>
          <w:p>
            <w:pPr>
              <w:spacing w:after="0"/>
            </w:pPr>
            <w:r/>
            <w:r>
              <w:rPr>
                <w:rFonts w:ascii="Aptos" w:hAnsi="Aptos"/>
                <w:b w:val="0"/>
                <w:sz w:val="13"/>
              </w:rPr>
              <w:t>Matthew 5:1-2</w:t>
            </w:r>
          </w:p>
        </w:tc>
        <w:tc>
          <w:tcPr>
            <w:tcW w:type="dxa" w:w="1130"/>
            <w:vAlign w:val="center"/>
          </w:tcPr>
          <w:p>
            <w:pPr>
              <w:spacing w:after="0"/>
            </w:pPr>
            <w:r/>
            <w:r>
              <w:rPr>
                <w:rFonts w:ascii="Aptos" w:hAnsi="Aptos"/>
                <w:b w:val="0"/>
                <w:sz w:val="13"/>
              </w:rPr>
              <w:t>Narrative setting: Jesus ascends, sits, and teaches</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r>
          </w:p>
        </w:tc>
      </w:tr>
      <w:tr>
        <w:trPr>
          <w:cantSplit/>
        </w:trPr>
        <w:tc>
          <w:tcPr>
            <w:tcW w:type="dxa" w:w="1130"/>
            <w:vAlign w:val="center"/>
          </w:tcPr>
          <w:p>
            <w:pPr>
              <w:spacing w:after="0"/>
            </w:pPr>
            <w:r/>
            <w:r>
              <w:rPr>
                <w:rFonts w:ascii="Aptos" w:hAnsi="Aptos"/>
                <w:b w:val="0"/>
                <w:sz w:val="13"/>
              </w:rPr>
              <w:t>MT-SM-002</w:t>
            </w:r>
          </w:p>
        </w:tc>
        <w:tc>
          <w:tcPr>
            <w:tcW w:type="dxa" w:w="1130"/>
            <w:vAlign w:val="center"/>
          </w:tcPr>
          <w:p>
            <w:pPr>
              <w:spacing w:after="0"/>
            </w:pPr>
            <w:r/>
            <w:r>
              <w:rPr>
                <w:rFonts w:ascii="Aptos" w:hAnsi="Aptos"/>
                <w:b w:val="0"/>
                <w:sz w:val="13"/>
              </w:rPr>
              <w:t>Matthew 5:3-12</w:t>
            </w:r>
          </w:p>
        </w:tc>
        <w:tc>
          <w:tcPr>
            <w:tcW w:type="dxa" w:w="1130"/>
            <w:vAlign w:val="center"/>
          </w:tcPr>
          <w:p>
            <w:pPr>
              <w:spacing w:after="0"/>
            </w:pPr>
            <w:r/>
            <w:r>
              <w:rPr>
                <w:rFonts w:ascii="Aptos" w:hAnsi="Aptos"/>
                <w:b w:val="0"/>
                <w:sz w:val="13"/>
              </w:rPr>
              <w:t>Beatitudes and persecution</w:t>
            </w:r>
          </w:p>
        </w:tc>
        <w:tc>
          <w:tcPr>
            <w:tcW w:type="dxa" w:w="1130"/>
            <w:vAlign w:val="center"/>
          </w:tcPr>
          <w:p>
            <w:pPr>
              <w:spacing w:after="0"/>
            </w:pPr>
            <w:r/>
            <w:r>
              <w:rPr>
                <w:rFonts w:ascii="Aptos" w:hAnsi="Aptos"/>
                <w:b w:val="0"/>
                <w:sz w:val="13"/>
              </w:rPr>
              <w:t>10</w:t>
            </w:r>
          </w:p>
        </w:tc>
        <w:tc>
          <w:tcPr>
            <w:tcW w:type="dxa" w:w="1130"/>
            <w:vAlign w:val="center"/>
          </w:tcPr>
          <w:p>
            <w:pPr>
              <w:spacing w:after="0"/>
            </w:pPr>
            <w:r/>
            <w:r>
              <w:rPr>
                <w:rFonts w:ascii="Aptos" w:hAnsi="Aptos"/>
                <w:b w:val="0"/>
                <w:sz w:val="13"/>
              </w:rPr>
              <w:t>11</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Kingdom and righteousness</w:t>
            </w:r>
          </w:p>
        </w:tc>
      </w:tr>
      <w:tr>
        <w:trPr>
          <w:cantSplit/>
        </w:trPr>
        <w:tc>
          <w:tcPr>
            <w:tcW w:type="dxa" w:w="1130"/>
            <w:vAlign w:val="center"/>
          </w:tcPr>
          <w:p>
            <w:pPr>
              <w:spacing w:after="0"/>
            </w:pPr>
            <w:r/>
            <w:r>
              <w:rPr>
                <w:rFonts w:ascii="Aptos" w:hAnsi="Aptos"/>
                <w:b w:val="0"/>
                <w:sz w:val="13"/>
              </w:rPr>
              <w:t>MT-SM-003</w:t>
            </w:r>
          </w:p>
        </w:tc>
        <w:tc>
          <w:tcPr>
            <w:tcW w:type="dxa" w:w="1130"/>
            <w:vAlign w:val="center"/>
          </w:tcPr>
          <w:p>
            <w:pPr>
              <w:spacing w:after="0"/>
            </w:pPr>
            <w:r/>
            <w:r>
              <w:rPr>
                <w:rFonts w:ascii="Aptos" w:hAnsi="Aptos"/>
                <w:b w:val="0"/>
                <w:sz w:val="13"/>
              </w:rPr>
              <w:t>Matthew 5:13-16</w:t>
            </w:r>
          </w:p>
        </w:tc>
        <w:tc>
          <w:tcPr>
            <w:tcW w:type="dxa" w:w="1130"/>
            <w:vAlign w:val="center"/>
          </w:tcPr>
          <w:p>
            <w:pPr>
              <w:spacing w:after="0"/>
            </w:pPr>
            <w:r/>
            <w:r>
              <w:rPr>
                <w:rFonts w:ascii="Aptos" w:hAnsi="Aptos"/>
                <w:b w:val="0"/>
                <w:sz w:val="13"/>
              </w:rPr>
              <w:t>Salt and light</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7</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Mission and witness</w:t>
            </w:r>
          </w:p>
        </w:tc>
      </w:tr>
      <w:tr>
        <w:trPr>
          <w:cantSplit/>
        </w:trPr>
        <w:tc>
          <w:tcPr>
            <w:tcW w:type="dxa" w:w="1130"/>
            <w:vAlign w:val="center"/>
          </w:tcPr>
          <w:p>
            <w:pPr>
              <w:spacing w:after="0"/>
            </w:pPr>
            <w:r/>
            <w:r>
              <w:rPr>
                <w:rFonts w:ascii="Aptos" w:hAnsi="Aptos"/>
                <w:b w:val="0"/>
                <w:sz w:val="13"/>
              </w:rPr>
              <w:t>MT-SM-004</w:t>
            </w:r>
          </w:p>
        </w:tc>
        <w:tc>
          <w:tcPr>
            <w:tcW w:type="dxa" w:w="1130"/>
            <w:vAlign w:val="center"/>
          </w:tcPr>
          <w:p>
            <w:pPr>
              <w:spacing w:after="0"/>
            </w:pPr>
            <w:r/>
            <w:r>
              <w:rPr>
                <w:rFonts w:ascii="Aptos" w:hAnsi="Aptos"/>
                <w:b w:val="0"/>
                <w:sz w:val="13"/>
              </w:rPr>
              <w:t>Matthew 5:17-20</w:t>
            </w:r>
          </w:p>
        </w:tc>
        <w:tc>
          <w:tcPr>
            <w:tcW w:type="dxa" w:w="1130"/>
            <w:vAlign w:val="center"/>
          </w:tcPr>
          <w:p>
            <w:pPr>
              <w:spacing w:after="0"/>
            </w:pPr>
            <w:r/>
            <w:r>
              <w:rPr>
                <w:rFonts w:ascii="Aptos" w:hAnsi="Aptos"/>
                <w:b w:val="0"/>
                <w:sz w:val="13"/>
              </w:rPr>
              <w:t>Law, Prophets, and greater righteousness</w:t>
            </w:r>
          </w:p>
        </w:tc>
        <w:tc>
          <w:tcPr>
            <w:tcW w:type="dxa" w:w="1130"/>
            <w:vAlign w:val="center"/>
          </w:tcPr>
          <w:p>
            <w:pPr>
              <w:spacing w:after="0"/>
            </w:pPr>
            <w:r/>
            <w:r>
              <w:rPr>
                <w:rFonts w:ascii="Aptos" w:hAnsi="Aptos"/>
                <w:b w:val="0"/>
                <w:sz w:val="13"/>
              </w:rPr>
              <w:t>5</w:t>
            </w:r>
          </w:p>
        </w:tc>
        <w:tc>
          <w:tcPr>
            <w:tcW w:type="dxa" w:w="1130"/>
            <w:vAlign w:val="center"/>
          </w:tcPr>
          <w:p>
            <w:pPr>
              <w:spacing w:after="0"/>
            </w:pPr>
            <w:r/>
            <w:r>
              <w:rPr>
                <w:rFonts w:ascii="Aptos" w:hAnsi="Aptos"/>
                <w:b w:val="0"/>
                <w:sz w:val="13"/>
              </w:rPr>
              <w:t>6</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Scripture, truth, and teaching</w:t>
            </w:r>
          </w:p>
        </w:tc>
      </w:tr>
      <w:tr>
        <w:trPr>
          <w:cantSplit/>
        </w:trPr>
        <w:tc>
          <w:tcPr>
            <w:tcW w:type="dxa" w:w="1130"/>
            <w:vAlign w:val="center"/>
          </w:tcPr>
          <w:p>
            <w:pPr>
              <w:spacing w:after="0"/>
            </w:pPr>
            <w:r/>
            <w:r>
              <w:rPr>
                <w:rFonts w:ascii="Aptos" w:hAnsi="Aptos"/>
                <w:b w:val="0"/>
                <w:sz w:val="13"/>
              </w:rPr>
              <w:t>MT-SM-005</w:t>
            </w:r>
          </w:p>
        </w:tc>
        <w:tc>
          <w:tcPr>
            <w:tcW w:type="dxa" w:w="1130"/>
            <w:vAlign w:val="center"/>
          </w:tcPr>
          <w:p>
            <w:pPr>
              <w:spacing w:after="0"/>
            </w:pPr>
            <w:r/>
            <w:r>
              <w:rPr>
                <w:rFonts w:ascii="Aptos" w:hAnsi="Aptos"/>
                <w:b w:val="0"/>
                <w:sz w:val="13"/>
              </w:rPr>
              <w:t>Matthew 5:21-26</w:t>
            </w:r>
          </w:p>
        </w:tc>
        <w:tc>
          <w:tcPr>
            <w:tcW w:type="dxa" w:w="1130"/>
            <w:vAlign w:val="center"/>
          </w:tcPr>
          <w:p>
            <w:pPr>
              <w:spacing w:after="0"/>
            </w:pPr>
            <w:r/>
            <w:r>
              <w:rPr>
                <w:rFonts w:ascii="Aptos" w:hAnsi="Aptos"/>
                <w:b w:val="0"/>
                <w:sz w:val="13"/>
              </w:rPr>
              <w:t>Murder, anger, and reconciliation</w:t>
            </w:r>
          </w:p>
        </w:tc>
        <w:tc>
          <w:tcPr>
            <w:tcW w:type="dxa" w:w="1130"/>
            <w:vAlign w:val="center"/>
          </w:tcPr>
          <w:p>
            <w:pPr>
              <w:spacing w:after="0"/>
            </w:pPr>
            <w:r/>
            <w:r>
              <w:rPr>
                <w:rFonts w:ascii="Aptos" w:hAnsi="Aptos"/>
                <w:b w:val="0"/>
                <w:sz w:val="13"/>
              </w:rPr>
              <w:t>9</w:t>
            </w:r>
          </w:p>
        </w:tc>
        <w:tc>
          <w:tcPr>
            <w:tcW w:type="dxa" w:w="1130"/>
            <w:vAlign w:val="center"/>
          </w:tcPr>
          <w:p>
            <w:pPr>
              <w:spacing w:after="0"/>
            </w:pPr>
            <w:r/>
            <w:r>
              <w:rPr>
                <w:rFonts w:ascii="Aptos" w:hAnsi="Aptos"/>
                <w:b w:val="0"/>
                <w:sz w:val="13"/>
              </w:rPr>
              <w:t>8</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5</w:t>
            </w:r>
          </w:p>
        </w:tc>
        <w:tc>
          <w:tcPr>
            <w:tcW w:type="dxa" w:w="1130"/>
            <w:vAlign w:val="center"/>
          </w:tcPr>
          <w:p>
            <w:pPr>
              <w:spacing w:after="0"/>
            </w:pPr>
            <w:r/>
            <w:r>
              <w:rPr>
                <w:rFonts w:ascii="Aptos" w:hAnsi="Aptos"/>
                <w:b w:val="0"/>
                <w:sz w:val="13"/>
              </w:rPr>
              <w:t>Mind, heart, conscience, and affections</w:t>
            </w:r>
          </w:p>
        </w:tc>
      </w:tr>
      <w:tr>
        <w:trPr>
          <w:cantSplit/>
        </w:trPr>
        <w:tc>
          <w:tcPr>
            <w:tcW w:type="dxa" w:w="1130"/>
            <w:vAlign w:val="center"/>
          </w:tcPr>
          <w:p>
            <w:pPr>
              <w:spacing w:after="0"/>
            </w:pPr>
            <w:r/>
            <w:r>
              <w:rPr>
                <w:rFonts w:ascii="Aptos" w:hAnsi="Aptos"/>
                <w:b w:val="0"/>
                <w:sz w:val="13"/>
              </w:rPr>
              <w:t>MT-SM-006</w:t>
            </w:r>
          </w:p>
        </w:tc>
        <w:tc>
          <w:tcPr>
            <w:tcW w:type="dxa" w:w="1130"/>
            <w:vAlign w:val="center"/>
          </w:tcPr>
          <w:p>
            <w:pPr>
              <w:spacing w:after="0"/>
            </w:pPr>
            <w:r/>
            <w:r>
              <w:rPr>
                <w:rFonts w:ascii="Aptos" w:hAnsi="Aptos"/>
                <w:b w:val="0"/>
                <w:sz w:val="13"/>
              </w:rPr>
              <w:t>Matthew 5:27-30</w:t>
            </w:r>
          </w:p>
        </w:tc>
        <w:tc>
          <w:tcPr>
            <w:tcW w:type="dxa" w:w="1130"/>
            <w:vAlign w:val="center"/>
          </w:tcPr>
          <w:p>
            <w:pPr>
              <w:spacing w:after="0"/>
            </w:pPr>
            <w:r/>
            <w:r>
              <w:rPr>
                <w:rFonts w:ascii="Aptos" w:hAnsi="Aptos"/>
                <w:b w:val="0"/>
                <w:sz w:val="13"/>
              </w:rPr>
              <w:t>Adultery, desire, and radical removal of sin</w:t>
            </w:r>
          </w:p>
        </w:tc>
        <w:tc>
          <w:tcPr>
            <w:tcW w:type="dxa" w:w="1130"/>
            <w:vAlign w:val="center"/>
          </w:tcPr>
          <w:p>
            <w:pPr>
              <w:spacing w:after="0"/>
            </w:pPr>
            <w:r/>
            <w:r>
              <w:rPr>
                <w:rFonts w:ascii="Aptos" w:hAnsi="Aptos"/>
                <w:b w:val="0"/>
                <w:sz w:val="13"/>
              </w:rPr>
              <w:t>6</w:t>
            </w:r>
          </w:p>
        </w:tc>
        <w:tc>
          <w:tcPr>
            <w:tcW w:type="dxa" w:w="1130"/>
            <w:vAlign w:val="center"/>
          </w:tcPr>
          <w:p>
            <w:pPr>
              <w:spacing w:after="0"/>
            </w:pPr>
            <w:r/>
            <w:r>
              <w:rPr>
                <w:rFonts w:ascii="Aptos" w:hAnsi="Aptos"/>
                <w:b w:val="0"/>
                <w:sz w:val="13"/>
              </w:rPr>
              <w:t>6</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Sexual ethics and bodily holiness</w:t>
            </w:r>
          </w:p>
        </w:tc>
      </w:tr>
      <w:tr>
        <w:trPr>
          <w:cantSplit/>
        </w:trPr>
        <w:tc>
          <w:tcPr>
            <w:tcW w:type="dxa" w:w="1130"/>
            <w:vAlign w:val="center"/>
          </w:tcPr>
          <w:p>
            <w:pPr>
              <w:spacing w:after="0"/>
            </w:pPr>
            <w:r/>
            <w:r>
              <w:rPr>
                <w:rFonts w:ascii="Aptos" w:hAnsi="Aptos"/>
                <w:b w:val="0"/>
                <w:sz w:val="13"/>
              </w:rPr>
              <w:t>MT-SM-007</w:t>
            </w:r>
          </w:p>
        </w:tc>
        <w:tc>
          <w:tcPr>
            <w:tcW w:type="dxa" w:w="1130"/>
            <w:vAlign w:val="center"/>
          </w:tcPr>
          <w:p>
            <w:pPr>
              <w:spacing w:after="0"/>
            </w:pPr>
            <w:r/>
            <w:r>
              <w:rPr>
                <w:rFonts w:ascii="Aptos" w:hAnsi="Aptos"/>
                <w:b w:val="0"/>
                <w:sz w:val="13"/>
              </w:rPr>
              <w:t>Matthew 5:31-32</w:t>
            </w:r>
          </w:p>
        </w:tc>
        <w:tc>
          <w:tcPr>
            <w:tcW w:type="dxa" w:w="1130"/>
            <w:vAlign w:val="center"/>
          </w:tcPr>
          <w:p>
            <w:pPr>
              <w:spacing w:after="0"/>
            </w:pPr>
            <w:r/>
            <w:r>
              <w:rPr>
                <w:rFonts w:ascii="Aptos" w:hAnsi="Aptos"/>
                <w:b w:val="0"/>
                <w:sz w:val="13"/>
              </w:rPr>
              <w:t>Divorce</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Marriage, family, and household</w:t>
            </w:r>
          </w:p>
        </w:tc>
      </w:tr>
      <w:tr>
        <w:trPr>
          <w:cantSplit/>
        </w:trPr>
        <w:tc>
          <w:tcPr>
            <w:tcW w:type="dxa" w:w="1130"/>
            <w:vAlign w:val="center"/>
          </w:tcPr>
          <w:p>
            <w:pPr>
              <w:spacing w:after="0"/>
            </w:pPr>
            <w:r/>
            <w:r>
              <w:rPr>
                <w:rFonts w:ascii="Aptos" w:hAnsi="Aptos"/>
                <w:b w:val="0"/>
                <w:sz w:val="13"/>
              </w:rPr>
              <w:t>MT-SM-008</w:t>
            </w:r>
          </w:p>
        </w:tc>
        <w:tc>
          <w:tcPr>
            <w:tcW w:type="dxa" w:w="1130"/>
            <w:vAlign w:val="center"/>
          </w:tcPr>
          <w:p>
            <w:pPr>
              <w:spacing w:after="0"/>
            </w:pPr>
            <w:r/>
            <w:r>
              <w:rPr>
                <w:rFonts w:ascii="Aptos" w:hAnsi="Aptos"/>
                <w:b w:val="0"/>
                <w:sz w:val="13"/>
              </w:rPr>
              <w:t>Matthew 5:33-37</w:t>
            </w:r>
          </w:p>
        </w:tc>
        <w:tc>
          <w:tcPr>
            <w:tcW w:type="dxa" w:w="1130"/>
            <w:vAlign w:val="center"/>
          </w:tcPr>
          <w:p>
            <w:pPr>
              <w:spacing w:after="0"/>
            </w:pPr>
            <w:r/>
            <w:r>
              <w:rPr>
                <w:rFonts w:ascii="Aptos" w:hAnsi="Aptos"/>
                <w:b w:val="0"/>
                <w:sz w:val="13"/>
              </w:rPr>
              <w:t>Oaths and truthful speech</w:t>
            </w:r>
          </w:p>
        </w:tc>
        <w:tc>
          <w:tcPr>
            <w:tcW w:type="dxa" w:w="1130"/>
            <w:vAlign w:val="center"/>
          </w:tcPr>
          <w:p>
            <w:pPr>
              <w:spacing w:after="0"/>
            </w:pPr>
            <w:r/>
            <w:r>
              <w:rPr>
                <w:rFonts w:ascii="Aptos" w:hAnsi="Aptos"/>
                <w:b w:val="0"/>
                <w:sz w:val="13"/>
              </w:rPr>
              <w:t>9</w:t>
            </w:r>
          </w:p>
        </w:tc>
        <w:tc>
          <w:tcPr>
            <w:tcW w:type="dxa" w:w="1130"/>
            <w:vAlign w:val="center"/>
          </w:tcPr>
          <w:p>
            <w:pPr>
              <w:spacing w:after="0"/>
            </w:pPr>
            <w:r/>
            <w:r>
              <w:rPr>
                <w:rFonts w:ascii="Aptos" w:hAnsi="Aptos"/>
                <w:b w:val="0"/>
                <w:sz w:val="13"/>
              </w:rPr>
              <w:t>8</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5</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Speech ethics</w:t>
            </w:r>
          </w:p>
        </w:tc>
      </w:tr>
      <w:tr>
        <w:trPr>
          <w:cantSplit/>
        </w:trPr>
        <w:tc>
          <w:tcPr>
            <w:tcW w:type="dxa" w:w="1130"/>
            <w:vAlign w:val="center"/>
          </w:tcPr>
          <w:p>
            <w:pPr>
              <w:spacing w:after="0"/>
            </w:pPr>
            <w:r/>
            <w:r>
              <w:rPr>
                <w:rFonts w:ascii="Aptos" w:hAnsi="Aptos"/>
                <w:b w:val="0"/>
                <w:sz w:val="13"/>
              </w:rPr>
              <w:t>MT-SM-009</w:t>
            </w:r>
          </w:p>
        </w:tc>
        <w:tc>
          <w:tcPr>
            <w:tcW w:type="dxa" w:w="1130"/>
            <w:vAlign w:val="center"/>
          </w:tcPr>
          <w:p>
            <w:pPr>
              <w:spacing w:after="0"/>
            </w:pPr>
            <w:r/>
            <w:r>
              <w:rPr>
                <w:rFonts w:ascii="Aptos" w:hAnsi="Aptos"/>
                <w:b w:val="0"/>
                <w:sz w:val="13"/>
              </w:rPr>
              <w:t>Matthew 5:38-42</w:t>
            </w:r>
          </w:p>
        </w:tc>
        <w:tc>
          <w:tcPr>
            <w:tcW w:type="dxa" w:w="1130"/>
            <w:vAlign w:val="center"/>
          </w:tcPr>
          <w:p>
            <w:pPr>
              <w:spacing w:after="0"/>
            </w:pPr>
            <w:r/>
            <w:r>
              <w:rPr>
                <w:rFonts w:ascii="Aptos" w:hAnsi="Aptos"/>
                <w:b w:val="0"/>
                <w:sz w:val="13"/>
              </w:rPr>
              <w:t>Retaliation and generous nonretaliation</w:t>
            </w:r>
          </w:p>
        </w:tc>
        <w:tc>
          <w:tcPr>
            <w:tcW w:type="dxa" w:w="1130"/>
            <w:vAlign w:val="center"/>
          </w:tcPr>
          <w:p>
            <w:pPr>
              <w:spacing w:after="0"/>
            </w:pPr>
            <w:r/>
            <w:r>
              <w:rPr>
                <w:rFonts w:ascii="Aptos" w:hAnsi="Aptos"/>
                <w:b w:val="0"/>
                <w:sz w:val="13"/>
              </w:rPr>
              <w:t>7</w:t>
            </w:r>
          </w:p>
        </w:tc>
        <w:tc>
          <w:tcPr>
            <w:tcW w:type="dxa" w:w="1130"/>
            <w:vAlign w:val="center"/>
          </w:tcPr>
          <w:p>
            <w:pPr>
              <w:spacing w:after="0"/>
            </w:pPr>
            <w:r/>
            <w:r>
              <w:rPr>
                <w:rFonts w:ascii="Aptos" w:hAnsi="Aptos"/>
                <w:b w:val="0"/>
                <w:sz w:val="13"/>
              </w:rPr>
              <w:t>7</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Mercy and justice</w:t>
            </w:r>
          </w:p>
        </w:tc>
      </w:tr>
      <w:tr>
        <w:trPr>
          <w:cantSplit/>
        </w:trPr>
        <w:tc>
          <w:tcPr>
            <w:tcW w:type="dxa" w:w="1130"/>
            <w:vAlign w:val="center"/>
          </w:tcPr>
          <w:p>
            <w:pPr>
              <w:spacing w:after="0"/>
            </w:pPr>
            <w:r/>
            <w:r>
              <w:rPr>
                <w:rFonts w:ascii="Aptos" w:hAnsi="Aptos"/>
                <w:b w:val="0"/>
                <w:sz w:val="13"/>
              </w:rPr>
              <w:t>MT-SM-010</w:t>
            </w:r>
          </w:p>
        </w:tc>
        <w:tc>
          <w:tcPr>
            <w:tcW w:type="dxa" w:w="1130"/>
            <w:vAlign w:val="center"/>
          </w:tcPr>
          <w:p>
            <w:pPr>
              <w:spacing w:after="0"/>
            </w:pPr>
            <w:r/>
            <w:r>
              <w:rPr>
                <w:rFonts w:ascii="Aptos" w:hAnsi="Aptos"/>
                <w:b w:val="0"/>
                <w:sz w:val="13"/>
              </w:rPr>
              <w:t>Matthew 5:43-48</w:t>
            </w:r>
          </w:p>
        </w:tc>
        <w:tc>
          <w:tcPr>
            <w:tcW w:type="dxa" w:w="1130"/>
            <w:vAlign w:val="center"/>
          </w:tcPr>
          <w:p>
            <w:pPr>
              <w:spacing w:after="0"/>
            </w:pPr>
            <w:r/>
            <w:r>
              <w:rPr>
                <w:rFonts w:ascii="Aptos" w:hAnsi="Aptos"/>
                <w:b w:val="0"/>
                <w:sz w:val="13"/>
              </w:rPr>
              <w:t>Enemy-love and likeness to the Father</w:t>
            </w:r>
          </w:p>
        </w:tc>
        <w:tc>
          <w:tcPr>
            <w:tcW w:type="dxa" w:w="1130"/>
            <w:vAlign w:val="center"/>
          </w:tcPr>
          <w:p>
            <w:pPr>
              <w:spacing w:after="0"/>
            </w:pPr>
            <w:r/>
            <w:r>
              <w:rPr>
                <w:rFonts w:ascii="Aptos" w:hAnsi="Aptos"/>
                <w:b w:val="0"/>
                <w:sz w:val="13"/>
              </w:rPr>
              <w:t>9</w:t>
            </w:r>
          </w:p>
        </w:tc>
        <w:tc>
          <w:tcPr>
            <w:tcW w:type="dxa" w:w="1130"/>
            <w:vAlign w:val="center"/>
          </w:tcPr>
          <w:p>
            <w:pPr>
              <w:spacing w:after="0"/>
            </w:pPr>
            <w:r/>
            <w:r>
              <w:rPr>
                <w:rFonts w:ascii="Aptos" w:hAnsi="Aptos"/>
                <w:b w:val="0"/>
                <w:sz w:val="13"/>
              </w:rPr>
              <w:t>8</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Love</w:t>
            </w:r>
          </w:p>
        </w:tc>
      </w:tr>
      <w:tr>
        <w:trPr>
          <w:cantSplit/>
        </w:trPr>
        <w:tc>
          <w:tcPr>
            <w:tcW w:type="dxa" w:w="1130"/>
            <w:vAlign w:val="center"/>
          </w:tcPr>
          <w:p>
            <w:pPr>
              <w:spacing w:after="0"/>
            </w:pPr>
            <w:r/>
            <w:r>
              <w:rPr>
                <w:rFonts w:ascii="Aptos" w:hAnsi="Aptos"/>
                <w:b w:val="0"/>
                <w:sz w:val="13"/>
              </w:rPr>
              <w:t>MT-SM-011</w:t>
            </w:r>
          </w:p>
        </w:tc>
        <w:tc>
          <w:tcPr>
            <w:tcW w:type="dxa" w:w="1130"/>
            <w:vAlign w:val="center"/>
          </w:tcPr>
          <w:p>
            <w:pPr>
              <w:spacing w:after="0"/>
            </w:pPr>
            <w:r/>
            <w:r>
              <w:rPr>
                <w:rFonts w:ascii="Aptos" w:hAnsi="Aptos"/>
                <w:b w:val="0"/>
                <w:sz w:val="13"/>
              </w:rPr>
              <w:t>Matthew 6:1</w:t>
            </w:r>
          </w:p>
        </w:tc>
        <w:tc>
          <w:tcPr>
            <w:tcW w:type="dxa" w:w="1130"/>
            <w:vAlign w:val="center"/>
          </w:tcPr>
          <w:p>
            <w:pPr>
              <w:spacing w:after="0"/>
            </w:pPr>
            <w:r/>
            <w:r>
              <w:rPr>
                <w:rFonts w:ascii="Aptos" w:hAnsi="Aptos"/>
                <w:b w:val="0"/>
                <w:sz w:val="13"/>
              </w:rPr>
              <w:t>Controlling principle for public righteousness</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Mind, heart, conscience, and affections</w:t>
            </w:r>
          </w:p>
        </w:tc>
      </w:tr>
      <w:tr>
        <w:trPr>
          <w:cantSplit/>
        </w:trPr>
        <w:tc>
          <w:tcPr>
            <w:tcW w:type="dxa" w:w="1130"/>
            <w:vAlign w:val="center"/>
          </w:tcPr>
          <w:p>
            <w:pPr>
              <w:spacing w:after="0"/>
            </w:pPr>
            <w:r/>
            <w:r>
              <w:rPr>
                <w:rFonts w:ascii="Aptos" w:hAnsi="Aptos"/>
                <w:b w:val="0"/>
                <w:sz w:val="13"/>
              </w:rPr>
              <w:t>MT-SM-012</w:t>
            </w:r>
          </w:p>
        </w:tc>
        <w:tc>
          <w:tcPr>
            <w:tcW w:type="dxa" w:w="1130"/>
            <w:vAlign w:val="center"/>
          </w:tcPr>
          <w:p>
            <w:pPr>
              <w:spacing w:after="0"/>
            </w:pPr>
            <w:r/>
            <w:r>
              <w:rPr>
                <w:rFonts w:ascii="Aptos" w:hAnsi="Aptos"/>
                <w:b w:val="0"/>
                <w:sz w:val="13"/>
              </w:rPr>
              <w:t>Matthew 6:2-4</w:t>
            </w:r>
          </w:p>
        </w:tc>
        <w:tc>
          <w:tcPr>
            <w:tcW w:type="dxa" w:w="1130"/>
            <w:vAlign w:val="center"/>
          </w:tcPr>
          <w:p>
            <w:pPr>
              <w:spacing w:after="0"/>
            </w:pPr>
            <w:r/>
            <w:r>
              <w:rPr>
                <w:rFonts w:ascii="Aptos" w:hAnsi="Aptos"/>
                <w:b w:val="0"/>
                <w:sz w:val="13"/>
              </w:rPr>
              <w:t>Almsgiving before the Father</w:t>
            </w:r>
          </w:p>
        </w:tc>
        <w:tc>
          <w:tcPr>
            <w:tcW w:type="dxa" w:w="1130"/>
            <w:vAlign w:val="center"/>
          </w:tcPr>
          <w:p>
            <w:pPr>
              <w:spacing w:after="0"/>
            </w:pPr>
            <w:r/>
            <w:r>
              <w:rPr>
                <w:rFonts w:ascii="Aptos" w:hAnsi="Aptos"/>
                <w:b w:val="0"/>
                <w:sz w:val="13"/>
              </w:rPr>
              <w:t>6</w:t>
            </w:r>
          </w:p>
        </w:tc>
        <w:tc>
          <w:tcPr>
            <w:tcW w:type="dxa" w:w="1130"/>
            <w:vAlign w:val="center"/>
          </w:tcPr>
          <w:p>
            <w:pPr>
              <w:spacing w:after="0"/>
            </w:pPr>
            <w:r/>
            <w:r>
              <w:rPr>
                <w:rFonts w:ascii="Aptos" w:hAnsi="Aptos"/>
                <w:b w:val="0"/>
                <w:sz w:val="13"/>
              </w:rPr>
              <w:t>6</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Generosity, wealth, and possessions</w:t>
            </w:r>
          </w:p>
        </w:tc>
      </w:tr>
      <w:tr>
        <w:trPr>
          <w:cantSplit/>
        </w:trPr>
        <w:tc>
          <w:tcPr>
            <w:tcW w:type="dxa" w:w="1130"/>
            <w:vAlign w:val="center"/>
          </w:tcPr>
          <w:p>
            <w:pPr>
              <w:spacing w:after="0"/>
            </w:pPr>
            <w:r/>
            <w:r>
              <w:rPr>
                <w:rFonts w:ascii="Aptos" w:hAnsi="Aptos"/>
                <w:b w:val="0"/>
                <w:sz w:val="13"/>
              </w:rPr>
              <w:t>MT-SM-013</w:t>
            </w:r>
          </w:p>
        </w:tc>
        <w:tc>
          <w:tcPr>
            <w:tcW w:type="dxa" w:w="1130"/>
            <w:vAlign w:val="center"/>
          </w:tcPr>
          <w:p>
            <w:pPr>
              <w:spacing w:after="0"/>
            </w:pPr>
            <w:r/>
            <w:r>
              <w:rPr>
                <w:rFonts w:ascii="Aptos" w:hAnsi="Aptos"/>
                <w:b w:val="0"/>
                <w:sz w:val="13"/>
              </w:rPr>
              <w:t>Matthew 6:5-6</w:t>
            </w:r>
          </w:p>
        </w:tc>
        <w:tc>
          <w:tcPr>
            <w:tcW w:type="dxa" w:w="1130"/>
            <w:vAlign w:val="center"/>
          </w:tcPr>
          <w:p>
            <w:pPr>
              <w:spacing w:after="0"/>
            </w:pPr>
            <w:r/>
            <w:r>
              <w:rPr>
                <w:rFonts w:ascii="Aptos" w:hAnsi="Aptos"/>
                <w:b w:val="0"/>
                <w:sz w:val="13"/>
              </w:rPr>
              <w:t>Prayer without display</w:t>
            </w:r>
          </w:p>
        </w:tc>
        <w:tc>
          <w:tcPr>
            <w:tcW w:type="dxa" w:w="1130"/>
            <w:vAlign w:val="center"/>
          </w:tcPr>
          <w:p>
            <w:pPr>
              <w:spacing w:after="0"/>
            </w:pPr>
            <w:r/>
            <w:r>
              <w:rPr>
                <w:rFonts w:ascii="Aptos" w:hAnsi="Aptos"/>
                <w:b w:val="0"/>
                <w:sz w:val="13"/>
              </w:rPr>
              <w:t>8</w:t>
            </w:r>
          </w:p>
        </w:tc>
        <w:tc>
          <w:tcPr>
            <w:tcW w:type="dxa" w:w="1130"/>
            <w:vAlign w:val="center"/>
          </w:tcPr>
          <w:p>
            <w:pPr>
              <w:spacing w:after="0"/>
            </w:pPr>
            <w:r/>
            <w:r>
              <w:rPr>
                <w:rFonts w:ascii="Aptos" w:hAnsi="Aptos"/>
                <w:b w:val="0"/>
                <w:sz w:val="13"/>
              </w:rPr>
              <w:t>8</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Prayer</w:t>
            </w:r>
          </w:p>
        </w:tc>
      </w:tr>
      <w:tr>
        <w:trPr>
          <w:cantSplit/>
        </w:trPr>
        <w:tc>
          <w:tcPr>
            <w:tcW w:type="dxa" w:w="1130"/>
            <w:vAlign w:val="center"/>
          </w:tcPr>
          <w:p>
            <w:pPr>
              <w:spacing w:after="0"/>
            </w:pPr>
            <w:r/>
            <w:r>
              <w:rPr>
                <w:rFonts w:ascii="Aptos" w:hAnsi="Aptos"/>
                <w:b w:val="0"/>
                <w:sz w:val="13"/>
              </w:rPr>
              <w:t>MT-SM-014</w:t>
            </w:r>
          </w:p>
        </w:tc>
        <w:tc>
          <w:tcPr>
            <w:tcW w:type="dxa" w:w="1130"/>
            <w:vAlign w:val="center"/>
          </w:tcPr>
          <w:p>
            <w:pPr>
              <w:spacing w:after="0"/>
            </w:pPr>
            <w:r/>
            <w:r>
              <w:rPr>
                <w:rFonts w:ascii="Aptos" w:hAnsi="Aptos"/>
                <w:b w:val="0"/>
                <w:sz w:val="13"/>
              </w:rPr>
              <w:t>Matthew 6:7-8</w:t>
            </w:r>
          </w:p>
        </w:tc>
        <w:tc>
          <w:tcPr>
            <w:tcW w:type="dxa" w:w="1130"/>
            <w:vAlign w:val="center"/>
          </w:tcPr>
          <w:p>
            <w:pPr>
              <w:spacing w:after="0"/>
            </w:pPr>
            <w:r/>
            <w:r>
              <w:rPr>
                <w:rFonts w:ascii="Aptos" w:hAnsi="Aptos"/>
                <w:b w:val="0"/>
                <w:sz w:val="13"/>
              </w:rPr>
              <w:t>Prayer without empty verbosity</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Prayer</w:t>
            </w:r>
          </w:p>
        </w:tc>
      </w:tr>
      <w:tr>
        <w:trPr>
          <w:cantSplit/>
        </w:trPr>
        <w:tc>
          <w:tcPr>
            <w:tcW w:type="dxa" w:w="1130"/>
            <w:vAlign w:val="center"/>
          </w:tcPr>
          <w:p>
            <w:pPr>
              <w:spacing w:after="0"/>
            </w:pPr>
            <w:r/>
            <w:r>
              <w:rPr>
                <w:rFonts w:ascii="Aptos" w:hAnsi="Aptos"/>
                <w:b w:val="0"/>
                <w:sz w:val="13"/>
              </w:rPr>
              <w:t>MT-SM-015</w:t>
            </w:r>
          </w:p>
        </w:tc>
        <w:tc>
          <w:tcPr>
            <w:tcW w:type="dxa" w:w="1130"/>
            <w:vAlign w:val="center"/>
          </w:tcPr>
          <w:p>
            <w:pPr>
              <w:spacing w:after="0"/>
            </w:pPr>
            <w:r/>
            <w:r>
              <w:rPr>
                <w:rFonts w:ascii="Aptos" w:hAnsi="Aptos"/>
                <w:b w:val="0"/>
                <w:sz w:val="13"/>
              </w:rPr>
              <w:t>Matthew 6:9-13</w:t>
            </w:r>
          </w:p>
        </w:tc>
        <w:tc>
          <w:tcPr>
            <w:tcW w:type="dxa" w:w="1130"/>
            <w:vAlign w:val="center"/>
          </w:tcPr>
          <w:p>
            <w:pPr>
              <w:spacing w:after="0"/>
            </w:pPr>
            <w:r/>
            <w:r>
              <w:rPr>
                <w:rFonts w:ascii="Aptos" w:hAnsi="Aptos"/>
                <w:b w:val="0"/>
                <w:sz w:val="13"/>
              </w:rPr>
              <w:t>The model prayer</w:t>
            </w:r>
          </w:p>
        </w:tc>
        <w:tc>
          <w:tcPr>
            <w:tcW w:type="dxa" w:w="1130"/>
            <w:vAlign w:val="center"/>
          </w:tcPr>
          <w:p>
            <w:pPr>
              <w:spacing w:after="0"/>
            </w:pPr>
            <w:r/>
            <w:r>
              <w:rPr>
                <w:rFonts w:ascii="Aptos" w:hAnsi="Aptos"/>
                <w:b w:val="0"/>
                <w:sz w:val="13"/>
              </w:rPr>
              <w:t>10</w:t>
            </w:r>
          </w:p>
        </w:tc>
        <w:tc>
          <w:tcPr>
            <w:tcW w:type="dxa" w:w="1130"/>
            <w:vAlign w:val="center"/>
          </w:tcPr>
          <w:p>
            <w:pPr>
              <w:spacing w:after="0"/>
            </w:pPr>
            <w:r/>
            <w:r>
              <w:rPr>
                <w:rFonts w:ascii="Aptos" w:hAnsi="Aptos"/>
                <w:b w:val="0"/>
                <w:sz w:val="13"/>
              </w:rPr>
              <w:t>10</w:t>
            </w:r>
          </w:p>
        </w:tc>
        <w:tc>
          <w:tcPr>
            <w:tcW w:type="dxa" w:w="1130"/>
            <w:vAlign w:val="center"/>
          </w:tcPr>
          <w:p>
            <w:pPr>
              <w:spacing w:after="0"/>
            </w:pPr>
            <w:r/>
            <w:r>
              <w:rPr>
                <w:rFonts w:ascii="Aptos" w:hAnsi="Aptos"/>
                <w:b w:val="0"/>
                <w:sz w:val="13"/>
              </w:rPr>
              <w:t>10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Kingdom and righteousness</w:t>
            </w:r>
          </w:p>
        </w:tc>
      </w:tr>
      <w:tr>
        <w:trPr>
          <w:cantSplit/>
        </w:trPr>
        <w:tc>
          <w:tcPr>
            <w:tcW w:type="dxa" w:w="1130"/>
            <w:vAlign w:val="center"/>
          </w:tcPr>
          <w:p>
            <w:pPr>
              <w:spacing w:after="0"/>
            </w:pPr>
            <w:r/>
            <w:r>
              <w:rPr>
                <w:rFonts w:ascii="Aptos" w:hAnsi="Aptos"/>
                <w:b w:val="0"/>
                <w:sz w:val="13"/>
              </w:rPr>
              <w:t>MT-SM-016</w:t>
            </w:r>
          </w:p>
        </w:tc>
        <w:tc>
          <w:tcPr>
            <w:tcW w:type="dxa" w:w="1130"/>
            <w:vAlign w:val="center"/>
          </w:tcPr>
          <w:p>
            <w:pPr>
              <w:spacing w:after="0"/>
            </w:pPr>
            <w:r/>
            <w:r>
              <w:rPr>
                <w:rFonts w:ascii="Aptos" w:hAnsi="Aptos"/>
                <w:b w:val="0"/>
                <w:sz w:val="13"/>
              </w:rPr>
              <w:t>Matthew 6:14-15</w:t>
            </w:r>
          </w:p>
        </w:tc>
        <w:tc>
          <w:tcPr>
            <w:tcW w:type="dxa" w:w="1130"/>
            <w:vAlign w:val="center"/>
          </w:tcPr>
          <w:p>
            <w:pPr>
              <w:spacing w:after="0"/>
            </w:pPr>
            <w:r/>
            <w:r>
              <w:rPr>
                <w:rFonts w:ascii="Aptos" w:hAnsi="Aptos"/>
                <w:b w:val="0"/>
                <w:sz w:val="13"/>
              </w:rPr>
              <w:t>Forgiveness and divine forgiveness</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One-another ministry</w:t>
            </w:r>
          </w:p>
        </w:tc>
      </w:tr>
      <w:tr>
        <w:trPr>
          <w:cantSplit/>
        </w:trPr>
        <w:tc>
          <w:tcPr>
            <w:tcW w:type="dxa" w:w="1130"/>
            <w:vAlign w:val="center"/>
          </w:tcPr>
          <w:p>
            <w:pPr>
              <w:spacing w:after="0"/>
            </w:pPr>
            <w:r/>
            <w:r>
              <w:rPr>
                <w:rFonts w:ascii="Aptos" w:hAnsi="Aptos"/>
                <w:b w:val="0"/>
                <w:sz w:val="13"/>
              </w:rPr>
              <w:t>MT-SM-017</w:t>
            </w:r>
          </w:p>
        </w:tc>
        <w:tc>
          <w:tcPr>
            <w:tcW w:type="dxa" w:w="1130"/>
            <w:vAlign w:val="center"/>
          </w:tcPr>
          <w:p>
            <w:pPr>
              <w:spacing w:after="0"/>
            </w:pPr>
            <w:r/>
            <w:r>
              <w:rPr>
                <w:rFonts w:ascii="Aptos" w:hAnsi="Aptos"/>
                <w:b w:val="0"/>
                <w:sz w:val="13"/>
              </w:rPr>
              <w:t>Matthew 6:16-18</w:t>
            </w:r>
          </w:p>
        </w:tc>
        <w:tc>
          <w:tcPr>
            <w:tcW w:type="dxa" w:w="1130"/>
            <w:vAlign w:val="center"/>
          </w:tcPr>
          <w:p>
            <w:pPr>
              <w:spacing w:after="0"/>
            </w:pPr>
            <w:r/>
            <w:r>
              <w:rPr>
                <w:rFonts w:ascii="Aptos" w:hAnsi="Aptos"/>
                <w:b w:val="0"/>
                <w:sz w:val="13"/>
              </w:rPr>
              <w:t>Fasting before the Father</w:t>
            </w:r>
          </w:p>
        </w:tc>
        <w:tc>
          <w:tcPr>
            <w:tcW w:type="dxa" w:w="1130"/>
            <w:vAlign w:val="center"/>
          </w:tcPr>
          <w:p>
            <w:pPr>
              <w:spacing w:after="0"/>
            </w:pPr>
            <w:r/>
            <w:r>
              <w:rPr>
                <w:rFonts w:ascii="Aptos" w:hAnsi="Aptos"/>
                <w:b w:val="0"/>
                <w:sz w:val="13"/>
              </w:rPr>
              <w:t>8</w:t>
            </w:r>
          </w:p>
        </w:tc>
        <w:tc>
          <w:tcPr>
            <w:tcW w:type="dxa" w:w="1130"/>
            <w:vAlign w:val="center"/>
          </w:tcPr>
          <w:p>
            <w:pPr>
              <w:spacing w:after="0"/>
            </w:pPr>
            <w:r/>
            <w:r>
              <w:rPr>
                <w:rFonts w:ascii="Aptos" w:hAnsi="Aptos"/>
                <w:b w:val="0"/>
                <w:sz w:val="13"/>
              </w:rPr>
              <w:t>8</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Fasting and embodied self-denial</w:t>
            </w:r>
          </w:p>
        </w:tc>
      </w:tr>
      <w:tr>
        <w:trPr>
          <w:cantSplit/>
        </w:trPr>
        <w:tc>
          <w:tcPr>
            <w:tcW w:type="dxa" w:w="1130"/>
            <w:vAlign w:val="center"/>
          </w:tcPr>
          <w:p>
            <w:pPr>
              <w:spacing w:after="0"/>
            </w:pPr>
            <w:r/>
            <w:r>
              <w:rPr>
                <w:rFonts w:ascii="Aptos" w:hAnsi="Aptos"/>
                <w:b w:val="0"/>
                <w:sz w:val="13"/>
              </w:rPr>
              <w:t>MT-SM-018</w:t>
            </w:r>
          </w:p>
        </w:tc>
        <w:tc>
          <w:tcPr>
            <w:tcW w:type="dxa" w:w="1130"/>
            <w:vAlign w:val="center"/>
          </w:tcPr>
          <w:p>
            <w:pPr>
              <w:spacing w:after="0"/>
            </w:pPr>
            <w:r/>
            <w:r>
              <w:rPr>
                <w:rFonts w:ascii="Aptos" w:hAnsi="Aptos"/>
                <w:b w:val="0"/>
                <w:sz w:val="13"/>
              </w:rPr>
              <w:t>Matthew 6:19-21</w:t>
            </w:r>
          </w:p>
        </w:tc>
        <w:tc>
          <w:tcPr>
            <w:tcW w:type="dxa" w:w="1130"/>
            <w:vAlign w:val="center"/>
          </w:tcPr>
          <w:p>
            <w:pPr>
              <w:spacing w:after="0"/>
            </w:pPr>
            <w:r/>
            <w:r>
              <w:rPr>
                <w:rFonts w:ascii="Aptos" w:hAnsi="Aptos"/>
                <w:b w:val="0"/>
                <w:sz w:val="13"/>
              </w:rPr>
              <w:t>Treasures in heaven</w:t>
            </w:r>
          </w:p>
        </w:tc>
        <w:tc>
          <w:tcPr>
            <w:tcW w:type="dxa" w:w="1130"/>
            <w:vAlign w:val="center"/>
          </w:tcPr>
          <w:p>
            <w:pPr>
              <w:spacing w:after="0"/>
            </w:pPr>
            <w:r/>
            <w:r>
              <w:rPr>
                <w:rFonts w:ascii="Aptos" w:hAnsi="Aptos"/>
                <w:b w:val="0"/>
                <w:sz w:val="13"/>
              </w:rPr>
              <w:t>5</w:t>
            </w:r>
          </w:p>
        </w:tc>
        <w:tc>
          <w:tcPr>
            <w:tcW w:type="dxa" w:w="1130"/>
            <w:vAlign w:val="center"/>
          </w:tcPr>
          <w:p>
            <w:pPr>
              <w:spacing w:after="0"/>
            </w:pPr>
            <w:r/>
            <w:r>
              <w:rPr>
                <w:rFonts w:ascii="Aptos" w:hAnsi="Aptos"/>
                <w:b w:val="0"/>
                <w:sz w:val="13"/>
              </w:rPr>
              <w:t>5</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Generosity, wealth, and possessions</w:t>
            </w:r>
          </w:p>
        </w:tc>
      </w:tr>
      <w:tr>
        <w:trPr>
          <w:cantSplit/>
        </w:trPr>
        <w:tc>
          <w:tcPr>
            <w:tcW w:type="dxa" w:w="1130"/>
            <w:vAlign w:val="center"/>
          </w:tcPr>
          <w:p>
            <w:pPr>
              <w:spacing w:after="0"/>
            </w:pPr>
            <w:r/>
            <w:r>
              <w:rPr>
                <w:rFonts w:ascii="Aptos" w:hAnsi="Aptos"/>
                <w:b w:val="0"/>
                <w:sz w:val="13"/>
              </w:rPr>
              <w:t>MT-SM-019</w:t>
            </w:r>
          </w:p>
        </w:tc>
        <w:tc>
          <w:tcPr>
            <w:tcW w:type="dxa" w:w="1130"/>
            <w:vAlign w:val="center"/>
          </w:tcPr>
          <w:p>
            <w:pPr>
              <w:spacing w:after="0"/>
            </w:pPr>
            <w:r/>
            <w:r>
              <w:rPr>
                <w:rFonts w:ascii="Aptos" w:hAnsi="Aptos"/>
                <w:b w:val="0"/>
                <w:sz w:val="13"/>
              </w:rPr>
              <w:t>Matthew 6:22-23</w:t>
            </w:r>
          </w:p>
        </w:tc>
        <w:tc>
          <w:tcPr>
            <w:tcW w:type="dxa" w:w="1130"/>
            <w:vAlign w:val="center"/>
          </w:tcPr>
          <w:p>
            <w:pPr>
              <w:spacing w:after="0"/>
            </w:pPr>
            <w:r/>
            <w:r>
              <w:rPr>
                <w:rFonts w:ascii="Aptos" w:hAnsi="Aptos"/>
                <w:b w:val="0"/>
                <w:sz w:val="13"/>
              </w:rPr>
              <w:t>The eye and the whole person</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Mind, heart, conscience, and affections</w:t>
            </w:r>
          </w:p>
        </w:tc>
      </w:tr>
      <w:tr>
        <w:trPr>
          <w:cantSplit/>
        </w:trPr>
        <w:tc>
          <w:tcPr>
            <w:tcW w:type="dxa" w:w="1130"/>
            <w:vAlign w:val="center"/>
          </w:tcPr>
          <w:p>
            <w:pPr>
              <w:spacing w:after="0"/>
            </w:pPr>
            <w:r/>
            <w:r>
              <w:rPr>
                <w:rFonts w:ascii="Aptos" w:hAnsi="Aptos"/>
                <w:b w:val="0"/>
                <w:sz w:val="13"/>
              </w:rPr>
              <w:t>MT-SM-020</w:t>
            </w:r>
          </w:p>
        </w:tc>
        <w:tc>
          <w:tcPr>
            <w:tcW w:type="dxa" w:w="1130"/>
            <w:vAlign w:val="center"/>
          </w:tcPr>
          <w:p>
            <w:pPr>
              <w:spacing w:after="0"/>
            </w:pPr>
            <w:r/>
            <w:r>
              <w:rPr>
                <w:rFonts w:ascii="Aptos" w:hAnsi="Aptos"/>
                <w:b w:val="0"/>
                <w:sz w:val="13"/>
              </w:rPr>
              <w:t>Matthew 6:24</w:t>
            </w:r>
          </w:p>
        </w:tc>
        <w:tc>
          <w:tcPr>
            <w:tcW w:type="dxa" w:w="1130"/>
            <w:vAlign w:val="center"/>
          </w:tcPr>
          <w:p>
            <w:pPr>
              <w:spacing w:after="0"/>
            </w:pPr>
            <w:r/>
            <w:r>
              <w:rPr>
                <w:rFonts w:ascii="Aptos" w:hAnsi="Aptos"/>
                <w:b w:val="0"/>
                <w:sz w:val="13"/>
              </w:rPr>
              <w:t>God and Mammon</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Love of God</w:t>
            </w:r>
          </w:p>
        </w:tc>
      </w:tr>
      <w:tr>
        <w:trPr>
          <w:cantSplit/>
        </w:trPr>
        <w:tc>
          <w:tcPr>
            <w:tcW w:type="dxa" w:w="1130"/>
            <w:vAlign w:val="center"/>
          </w:tcPr>
          <w:p>
            <w:pPr>
              <w:spacing w:after="0"/>
            </w:pPr>
            <w:r/>
            <w:r>
              <w:rPr>
                <w:rFonts w:ascii="Aptos" w:hAnsi="Aptos"/>
                <w:b w:val="0"/>
                <w:sz w:val="13"/>
              </w:rPr>
              <w:t>MT-SM-021</w:t>
            </w:r>
          </w:p>
        </w:tc>
        <w:tc>
          <w:tcPr>
            <w:tcW w:type="dxa" w:w="1130"/>
            <w:vAlign w:val="center"/>
          </w:tcPr>
          <w:p>
            <w:pPr>
              <w:spacing w:after="0"/>
            </w:pPr>
            <w:r/>
            <w:r>
              <w:rPr>
                <w:rFonts w:ascii="Aptos" w:hAnsi="Aptos"/>
                <w:b w:val="0"/>
                <w:sz w:val="13"/>
              </w:rPr>
              <w:t>Matthew 6:25-34</w:t>
            </w:r>
          </w:p>
        </w:tc>
        <w:tc>
          <w:tcPr>
            <w:tcW w:type="dxa" w:w="1130"/>
            <w:vAlign w:val="center"/>
          </w:tcPr>
          <w:p>
            <w:pPr>
              <w:spacing w:after="0"/>
            </w:pPr>
            <w:r/>
            <w:r>
              <w:rPr>
                <w:rFonts w:ascii="Aptos" w:hAnsi="Aptos"/>
                <w:b w:val="0"/>
                <w:sz w:val="13"/>
              </w:rPr>
              <w:t>Anxiety, trust, and seeking the kingdom</w:t>
            </w:r>
          </w:p>
        </w:tc>
        <w:tc>
          <w:tcPr>
            <w:tcW w:type="dxa" w:w="1130"/>
            <w:vAlign w:val="center"/>
          </w:tcPr>
          <w:p>
            <w:pPr>
              <w:spacing w:after="0"/>
            </w:pPr>
            <w:r/>
            <w:r>
              <w:rPr>
                <w:rFonts w:ascii="Aptos" w:hAnsi="Aptos"/>
                <w:b w:val="0"/>
                <w:sz w:val="13"/>
              </w:rPr>
              <w:t>22</w:t>
            </w:r>
          </w:p>
        </w:tc>
        <w:tc>
          <w:tcPr>
            <w:tcW w:type="dxa" w:w="1130"/>
            <w:vAlign w:val="center"/>
          </w:tcPr>
          <w:p>
            <w:pPr>
              <w:spacing w:after="0"/>
            </w:pPr>
            <w:r/>
            <w:r>
              <w:rPr>
                <w:rFonts w:ascii="Aptos" w:hAnsi="Aptos"/>
                <w:b w:val="0"/>
                <w:sz w:val="13"/>
              </w:rPr>
              <w:t>18</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8</w:t>
            </w:r>
          </w:p>
        </w:tc>
        <w:tc>
          <w:tcPr>
            <w:tcW w:type="dxa" w:w="1130"/>
            <w:vAlign w:val="center"/>
          </w:tcPr>
          <w:p>
            <w:pPr>
              <w:spacing w:after="0"/>
            </w:pPr>
            <w:r/>
            <w:r>
              <w:rPr>
                <w:rFonts w:ascii="Aptos" w:hAnsi="Aptos"/>
                <w:b w:val="0"/>
                <w:sz w:val="13"/>
              </w:rPr>
              <w:t>Anxiety, trust, and providence</w:t>
            </w:r>
          </w:p>
        </w:tc>
      </w:tr>
      <w:tr>
        <w:trPr>
          <w:cantSplit/>
        </w:trPr>
        <w:tc>
          <w:tcPr>
            <w:tcW w:type="dxa" w:w="1130"/>
            <w:vAlign w:val="center"/>
          </w:tcPr>
          <w:p>
            <w:pPr>
              <w:spacing w:after="0"/>
            </w:pPr>
            <w:r/>
            <w:r>
              <w:rPr>
                <w:rFonts w:ascii="Aptos" w:hAnsi="Aptos"/>
                <w:b w:val="0"/>
                <w:sz w:val="13"/>
              </w:rPr>
              <w:t>MT-SM-022</w:t>
            </w:r>
          </w:p>
        </w:tc>
        <w:tc>
          <w:tcPr>
            <w:tcW w:type="dxa" w:w="1130"/>
            <w:vAlign w:val="center"/>
          </w:tcPr>
          <w:p>
            <w:pPr>
              <w:spacing w:after="0"/>
            </w:pPr>
            <w:r/>
            <w:r>
              <w:rPr>
                <w:rFonts w:ascii="Aptos" w:hAnsi="Aptos"/>
                <w:b w:val="0"/>
                <w:sz w:val="13"/>
              </w:rPr>
              <w:t>Matthew 7:1-5</w:t>
            </w:r>
          </w:p>
        </w:tc>
        <w:tc>
          <w:tcPr>
            <w:tcW w:type="dxa" w:w="1130"/>
            <w:vAlign w:val="center"/>
          </w:tcPr>
          <w:p>
            <w:pPr>
              <w:spacing w:after="0"/>
            </w:pPr>
            <w:r/>
            <w:r>
              <w:rPr>
                <w:rFonts w:ascii="Aptos" w:hAnsi="Aptos"/>
                <w:b w:val="0"/>
                <w:sz w:val="13"/>
              </w:rPr>
              <w:t>Judgment and self-examination</w:t>
            </w:r>
          </w:p>
        </w:tc>
        <w:tc>
          <w:tcPr>
            <w:tcW w:type="dxa" w:w="1130"/>
            <w:vAlign w:val="center"/>
          </w:tcPr>
          <w:p>
            <w:pPr>
              <w:spacing w:after="0"/>
            </w:pPr>
            <w:r/>
            <w:r>
              <w:rPr>
                <w:rFonts w:ascii="Aptos" w:hAnsi="Aptos"/>
                <w:b w:val="0"/>
                <w:sz w:val="13"/>
              </w:rPr>
              <w:t>11</w:t>
            </w:r>
          </w:p>
        </w:tc>
        <w:tc>
          <w:tcPr>
            <w:tcW w:type="dxa" w:w="1130"/>
            <w:vAlign w:val="center"/>
          </w:tcPr>
          <w:p>
            <w:pPr>
              <w:spacing w:after="0"/>
            </w:pPr>
            <w:r/>
            <w:r>
              <w:rPr>
                <w:rFonts w:ascii="Aptos" w:hAnsi="Aptos"/>
                <w:b w:val="0"/>
                <w:sz w:val="13"/>
              </w:rPr>
              <w:t>7</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Judgment, self-examination, and restoration</w:t>
            </w:r>
          </w:p>
        </w:tc>
      </w:tr>
      <w:tr>
        <w:trPr>
          <w:cantSplit/>
        </w:trPr>
        <w:tc>
          <w:tcPr>
            <w:tcW w:type="dxa" w:w="1130"/>
            <w:vAlign w:val="center"/>
          </w:tcPr>
          <w:p>
            <w:pPr>
              <w:spacing w:after="0"/>
            </w:pPr>
            <w:r/>
            <w:r>
              <w:rPr>
                <w:rFonts w:ascii="Aptos" w:hAnsi="Aptos"/>
                <w:b w:val="0"/>
                <w:sz w:val="13"/>
              </w:rPr>
              <w:t>MT-SM-023</w:t>
            </w:r>
          </w:p>
        </w:tc>
        <w:tc>
          <w:tcPr>
            <w:tcW w:type="dxa" w:w="1130"/>
            <w:vAlign w:val="center"/>
          </w:tcPr>
          <w:p>
            <w:pPr>
              <w:spacing w:after="0"/>
            </w:pPr>
            <w:r/>
            <w:r>
              <w:rPr>
                <w:rFonts w:ascii="Aptos" w:hAnsi="Aptos"/>
                <w:b w:val="0"/>
                <w:sz w:val="13"/>
              </w:rPr>
              <w:t>Matthew 7:6</w:t>
            </w:r>
          </w:p>
        </w:tc>
        <w:tc>
          <w:tcPr>
            <w:tcW w:type="dxa" w:w="1130"/>
            <w:vAlign w:val="center"/>
          </w:tcPr>
          <w:p>
            <w:pPr>
              <w:spacing w:after="0"/>
            </w:pPr>
            <w:r/>
            <w:r>
              <w:rPr>
                <w:rFonts w:ascii="Aptos" w:hAnsi="Aptos"/>
                <w:b w:val="0"/>
                <w:sz w:val="13"/>
              </w:rPr>
              <w:t>Holy things and hostile recipients</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Holy stewardship and recipient discernment</w:t>
            </w:r>
          </w:p>
        </w:tc>
      </w:tr>
      <w:tr>
        <w:trPr>
          <w:cantSplit/>
        </w:trPr>
        <w:tc>
          <w:tcPr>
            <w:tcW w:type="dxa" w:w="1130"/>
            <w:vAlign w:val="center"/>
          </w:tcPr>
          <w:p>
            <w:pPr>
              <w:spacing w:after="0"/>
            </w:pPr>
            <w:r/>
            <w:r>
              <w:rPr>
                <w:rFonts w:ascii="Aptos" w:hAnsi="Aptos"/>
                <w:b w:val="0"/>
                <w:sz w:val="13"/>
              </w:rPr>
              <w:t>MT-SM-024</w:t>
            </w:r>
          </w:p>
        </w:tc>
        <w:tc>
          <w:tcPr>
            <w:tcW w:type="dxa" w:w="1130"/>
            <w:vAlign w:val="center"/>
          </w:tcPr>
          <w:p>
            <w:pPr>
              <w:spacing w:after="0"/>
            </w:pPr>
            <w:r/>
            <w:r>
              <w:rPr>
                <w:rFonts w:ascii="Aptos" w:hAnsi="Aptos"/>
                <w:b w:val="0"/>
                <w:sz w:val="13"/>
              </w:rPr>
              <w:t>Matthew 7:7-11</w:t>
            </w:r>
          </w:p>
        </w:tc>
        <w:tc>
          <w:tcPr>
            <w:tcW w:type="dxa" w:w="1130"/>
            <w:vAlign w:val="center"/>
          </w:tcPr>
          <w:p>
            <w:pPr>
              <w:spacing w:after="0"/>
            </w:pPr>
            <w:r/>
            <w:r>
              <w:rPr>
                <w:rFonts w:ascii="Aptos" w:hAnsi="Aptos"/>
                <w:b w:val="0"/>
                <w:sz w:val="13"/>
              </w:rPr>
              <w:t>Ask, seek, knock, and the Father</w:t>
            </w:r>
          </w:p>
        </w:tc>
        <w:tc>
          <w:tcPr>
            <w:tcW w:type="dxa" w:w="1130"/>
            <w:vAlign w:val="center"/>
          </w:tcPr>
          <w:p>
            <w:pPr>
              <w:spacing w:after="0"/>
            </w:pPr>
            <w:r/>
            <w:r>
              <w:rPr>
                <w:rFonts w:ascii="Aptos" w:hAnsi="Aptos"/>
                <w:b w:val="0"/>
                <w:sz w:val="13"/>
              </w:rPr>
              <w:t>15</w:t>
            </w:r>
          </w:p>
        </w:tc>
        <w:tc>
          <w:tcPr>
            <w:tcW w:type="dxa" w:w="1130"/>
            <w:vAlign w:val="center"/>
          </w:tcPr>
          <w:p>
            <w:pPr>
              <w:spacing w:after="0"/>
            </w:pPr>
            <w:r/>
            <w:r>
              <w:rPr>
                <w:rFonts w:ascii="Aptos" w:hAnsi="Aptos"/>
                <w:b w:val="0"/>
                <w:sz w:val="13"/>
              </w:rPr>
              <w:t>9</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Petition, persistence, and paternal goodness</w:t>
            </w:r>
          </w:p>
        </w:tc>
      </w:tr>
      <w:tr>
        <w:trPr>
          <w:cantSplit/>
        </w:trPr>
        <w:tc>
          <w:tcPr>
            <w:tcW w:type="dxa" w:w="1130"/>
            <w:vAlign w:val="center"/>
          </w:tcPr>
          <w:p>
            <w:pPr>
              <w:spacing w:after="0"/>
            </w:pPr>
            <w:r/>
            <w:r>
              <w:rPr>
                <w:rFonts w:ascii="Aptos" w:hAnsi="Aptos"/>
                <w:b w:val="0"/>
                <w:sz w:val="13"/>
              </w:rPr>
              <w:t>MT-SM-025</w:t>
            </w:r>
          </w:p>
        </w:tc>
        <w:tc>
          <w:tcPr>
            <w:tcW w:type="dxa" w:w="1130"/>
            <w:vAlign w:val="center"/>
          </w:tcPr>
          <w:p>
            <w:pPr>
              <w:spacing w:after="0"/>
            </w:pPr>
            <w:r/>
            <w:r>
              <w:rPr>
                <w:rFonts w:ascii="Aptos" w:hAnsi="Aptos"/>
                <w:b w:val="0"/>
                <w:sz w:val="13"/>
              </w:rPr>
              <w:t>Matthew 7:12</w:t>
            </w:r>
          </w:p>
        </w:tc>
        <w:tc>
          <w:tcPr>
            <w:tcW w:type="dxa" w:w="1130"/>
            <w:vAlign w:val="center"/>
          </w:tcPr>
          <w:p>
            <w:pPr>
              <w:spacing w:after="0"/>
            </w:pPr>
            <w:r/>
            <w:r>
              <w:rPr>
                <w:rFonts w:ascii="Aptos" w:hAnsi="Aptos"/>
                <w:b w:val="0"/>
                <w:sz w:val="13"/>
              </w:rPr>
              <w:t>The Golden Rule</w:t>
            </w:r>
          </w:p>
        </w:tc>
        <w:tc>
          <w:tcPr>
            <w:tcW w:type="dxa" w:w="1130"/>
            <w:vAlign w:val="center"/>
          </w:tcPr>
          <w:p>
            <w:pPr>
              <w:spacing w:after="0"/>
            </w:pPr>
            <w:r/>
            <w:r>
              <w:rPr>
                <w:rFonts w:ascii="Aptos" w:hAnsi="Aptos"/>
                <w:b w:val="0"/>
                <w:sz w:val="13"/>
              </w:rPr>
              <w:t>3</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Positive reciprocity and role-reversal love</w:t>
            </w:r>
          </w:p>
        </w:tc>
      </w:tr>
      <w:tr>
        <w:trPr>
          <w:cantSplit/>
        </w:trPr>
        <w:tc>
          <w:tcPr>
            <w:tcW w:type="dxa" w:w="1130"/>
            <w:vAlign w:val="center"/>
          </w:tcPr>
          <w:p>
            <w:pPr>
              <w:spacing w:after="0"/>
            </w:pPr>
            <w:r/>
            <w:r>
              <w:rPr>
                <w:rFonts w:ascii="Aptos" w:hAnsi="Aptos"/>
                <w:b w:val="0"/>
                <w:sz w:val="13"/>
              </w:rPr>
              <w:t>MT-SM-026</w:t>
            </w:r>
          </w:p>
        </w:tc>
        <w:tc>
          <w:tcPr>
            <w:tcW w:type="dxa" w:w="1130"/>
            <w:vAlign w:val="center"/>
          </w:tcPr>
          <w:p>
            <w:pPr>
              <w:spacing w:after="0"/>
            </w:pPr>
            <w:r/>
            <w:r>
              <w:rPr>
                <w:rFonts w:ascii="Aptos" w:hAnsi="Aptos"/>
                <w:b w:val="0"/>
                <w:sz w:val="13"/>
              </w:rPr>
              <w:t>Matthew 7:13-14</w:t>
            </w:r>
          </w:p>
        </w:tc>
        <w:tc>
          <w:tcPr>
            <w:tcW w:type="dxa" w:w="1130"/>
            <w:vAlign w:val="center"/>
          </w:tcPr>
          <w:p>
            <w:pPr>
              <w:spacing w:after="0"/>
            </w:pPr>
            <w:r/>
            <w:r>
              <w:rPr>
                <w:rFonts w:ascii="Aptos" w:hAnsi="Aptos"/>
                <w:b w:val="0"/>
                <w:sz w:val="13"/>
              </w:rPr>
              <w:t>The two gates and ways</w:t>
            </w:r>
          </w:p>
        </w:tc>
        <w:tc>
          <w:tcPr>
            <w:tcW w:type="dxa" w:w="1130"/>
            <w:vAlign w:val="center"/>
          </w:tcPr>
          <w:p>
            <w:pPr>
              <w:spacing w:after="0"/>
            </w:pPr>
            <w:r/>
            <w:r>
              <w:rPr>
                <w:rFonts w:ascii="Aptos" w:hAnsi="Aptos"/>
                <w:b w:val="0"/>
                <w:sz w:val="13"/>
              </w:rPr>
              <w:t>5</w:t>
            </w:r>
          </w:p>
        </w:tc>
        <w:tc>
          <w:tcPr>
            <w:tcW w:type="dxa" w:w="1130"/>
            <w:vAlign w:val="center"/>
          </w:tcPr>
          <w:p>
            <w:pPr>
              <w:spacing w:after="0"/>
            </w:pPr>
            <w:r/>
            <w:r>
              <w:rPr>
                <w:rFonts w:ascii="Aptos" w:hAnsi="Aptos"/>
                <w:b w:val="0"/>
                <w:sz w:val="13"/>
              </w:rPr>
              <w:t>5</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Narrow-gate response, persevering way, and final destiny</w:t>
            </w:r>
          </w:p>
        </w:tc>
      </w:tr>
      <w:tr>
        <w:trPr>
          <w:cantSplit/>
        </w:trPr>
        <w:tc>
          <w:tcPr>
            <w:tcW w:type="dxa" w:w="1130"/>
            <w:vAlign w:val="center"/>
          </w:tcPr>
          <w:p>
            <w:pPr>
              <w:spacing w:after="0"/>
            </w:pPr>
            <w:r/>
            <w:r>
              <w:rPr>
                <w:rFonts w:ascii="Aptos" w:hAnsi="Aptos"/>
                <w:b w:val="0"/>
                <w:sz w:val="13"/>
              </w:rPr>
              <w:t>MT-SM-027</w:t>
            </w:r>
          </w:p>
        </w:tc>
        <w:tc>
          <w:tcPr>
            <w:tcW w:type="dxa" w:w="1130"/>
            <w:vAlign w:val="center"/>
          </w:tcPr>
          <w:p>
            <w:pPr>
              <w:spacing w:after="0"/>
            </w:pPr>
            <w:r/>
            <w:r>
              <w:rPr>
                <w:rFonts w:ascii="Aptos" w:hAnsi="Aptos"/>
                <w:b w:val="0"/>
                <w:sz w:val="13"/>
              </w:rPr>
              <w:t>Matthew 7:15-20</w:t>
            </w:r>
          </w:p>
        </w:tc>
        <w:tc>
          <w:tcPr>
            <w:tcW w:type="dxa" w:w="1130"/>
            <w:vAlign w:val="center"/>
          </w:tcPr>
          <w:p>
            <w:pPr>
              <w:spacing w:after="0"/>
            </w:pPr>
            <w:r/>
            <w:r>
              <w:rPr>
                <w:rFonts w:ascii="Aptos" w:hAnsi="Aptos"/>
                <w:b w:val="0"/>
                <w:sz w:val="13"/>
              </w:rPr>
              <w:t>False prophets and fruit</w:t>
            </w:r>
          </w:p>
        </w:tc>
        <w:tc>
          <w:tcPr>
            <w:tcW w:type="dxa" w:w="1130"/>
            <w:vAlign w:val="center"/>
          </w:tcPr>
          <w:p>
            <w:pPr>
              <w:spacing w:after="0"/>
            </w:pPr>
            <w:r/>
            <w:r>
              <w:rPr>
                <w:rFonts w:ascii="Aptos" w:hAnsi="Aptos"/>
                <w:b w:val="0"/>
                <w:sz w:val="13"/>
              </w:rPr>
              <w:t>12</w:t>
            </w:r>
          </w:p>
        </w:tc>
        <w:tc>
          <w:tcPr>
            <w:tcW w:type="dxa" w:w="1130"/>
            <w:vAlign w:val="center"/>
          </w:tcPr>
          <w:p>
            <w:pPr>
              <w:spacing w:after="0"/>
            </w:pPr>
            <w:r/>
            <w:r>
              <w:rPr>
                <w:rFonts w:ascii="Aptos" w:hAnsi="Aptos"/>
                <w:b w:val="0"/>
                <w:sz w:val="13"/>
              </w:rPr>
              <w:t>7</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1</w:t>
            </w:r>
          </w:p>
        </w:tc>
        <w:tc>
          <w:tcPr>
            <w:tcW w:type="dxa" w:w="1130"/>
            <w:vAlign w:val="center"/>
          </w:tcPr>
          <w:p>
            <w:pPr>
              <w:spacing w:after="0"/>
            </w:pPr>
            <w:r/>
            <w:r>
              <w:rPr>
                <w:rFonts w:ascii="Aptos" w:hAnsi="Aptos"/>
                <w:b w:val="0"/>
                <w:sz w:val="13"/>
              </w:rPr>
              <w:t>6</w:t>
            </w:r>
          </w:p>
        </w:tc>
        <w:tc>
          <w:tcPr>
            <w:tcW w:type="dxa" w:w="1130"/>
            <w:vAlign w:val="center"/>
          </w:tcPr>
          <w:p>
            <w:pPr>
              <w:spacing w:after="0"/>
            </w:pPr>
            <w:r/>
            <w:r>
              <w:rPr>
                <w:rFonts w:ascii="Aptos" w:hAnsi="Aptos"/>
                <w:b w:val="0"/>
                <w:sz w:val="13"/>
              </w:rPr>
              <w:t>False prophecy, fruit testing, and leader accountability</w:t>
            </w:r>
          </w:p>
        </w:tc>
      </w:tr>
      <w:tr>
        <w:trPr>
          <w:cantSplit/>
        </w:trPr>
        <w:tc>
          <w:tcPr>
            <w:tcW w:type="dxa" w:w="1130"/>
            <w:vAlign w:val="center"/>
          </w:tcPr>
          <w:p>
            <w:pPr>
              <w:spacing w:after="0"/>
            </w:pPr>
            <w:r/>
            <w:r>
              <w:rPr>
                <w:rFonts w:ascii="Aptos" w:hAnsi="Aptos"/>
                <w:b w:val="0"/>
                <w:sz w:val="13"/>
              </w:rPr>
              <w:t>MT-SM-028</w:t>
            </w:r>
          </w:p>
        </w:tc>
        <w:tc>
          <w:tcPr>
            <w:tcW w:type="dxa" w:w="1130"/>
            <w:vAlign w:val="center"/>
          </w:tcPr>
          <w:p>
            <w:pPr>
              <w:spacing w:after="0"/>
            </w:pPr>
            <w:r/>
            <w:r>
              <w:rPr>
                <w:rFonts w:ascii="Aptos" w:hAnsi="Aptos"/>
                <w:b w:val="0"/>
                <w:sz w:val="13"/>
              </w:rPr>
              <w:t>Matthew 7:21-23</w:t>
            </w:r>
          </w:p>
        </w:tc>
        <w:tc>
          <w:tcPr>
            <w:tcW w:type="dxa" w:w="1130"/>
            <w:vAlign w:val="center"/>
          </w:tcPr>
          <w:p>
            <w:pPr>
              <w:spacing w:after="0"/>
            </w:pPr>
            <w:r/>
            <w:r>
              <w:rPr>
                <w:rFonts w:ascii="Aptos" w:hAnsi="Aptos"/>
                <w:b w:val="0"/>
                <w:sz w:val="13"/>
              </w:rPr>
              <w:t>Profession and doing the Father's will</w:t>
            </w:r>
          </w:p>
        </w:tc>
        <w:tc>
          <w:tcPr>
            <w:tcW w:type="dxa" w:w="1130"/>
            <w:vAlign w:val="center"/>
          </w:tcPr>
          <w:p>
            <w:pPr>
              <w:spacing w:after="0"/>
            </w:pPr>
            <w:r/>
            <w:r>
              <w:rPr>
                <w:rFonts w:ascii="Aptos" w:hAnsi="Aptos"/>
                <w:b w:val="0"/>
                <w:sz w:val="13"/>
              </w:rPr>
              <w:t>11</w:t>
            </w:r>
          </w:p>
        </w:tc>
        <w:tc>
          <w:tcPr>
            <w:tcW w:type="dxa" w:w="1130"/>
            <w:vAlign w:val="center"/>
          </w:tcPr>
          <w:p>
            <w:pPr>
              <w:spacing w:after="0"/>
            </w:pPr>
            <w:r/>
            <w:r>
              <w:rPr>
                <w:rFonts w:ascii="Aptos" w:hAnsi="Aptos"/>
                <w:b w:val="0"/>
                <w:sz w:val="13"/>
              </w:rPr>
              <w:t>5</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Profession, the Father's will, charismatic claims, relational knowledge, and lawlessness</w:t>
            </w:r>
          </w:p>
        </w:tc>
      </w:tr>
      <w:tr>
        <w:trPr>
          <w:cantSplit/>
        </w:trPr>
        <w:tc>
          <w:tcPr>
            <w:tcW w:type="dxa" w:w="1130"/>
            <w:vAlign w:val="center"/>
          </w:tcPr>
          <w:p>
            <w:pPr>
              <w:spacing w:after="0"/>
            </w:pPr>
            <w:r/>
            <w:r>
              <w:rPr>
                <w:rFonts w:ascii="Aptos" w:hAnsi="Aptos"/>
                <w:b w:val="0"/>
                <w:sz w:val="13"/>
              </w:rPr>
              <w:t>MT-SM-029</w:t>
            </w:r>
          </w:p>
        </w:tc>
        <w:tc>
          <w:tcPr>
            <w:tcW w:type="dxa" w:w="1130"/>
            <w:vAlign w:val="center"/>
          </w:tcPr>
          <w:p>
            <w:pPr>
              <w:spacing w:after="0"/>
            </w:pPr>
            <w:r/>
            <w:r>
              <w:rPr>
                <w:rFonts w:ascii="Aptos" w:hAnsi="Aptos"/>
                <w:b w:val="0"/>
                <w:sz w:val="13"/>
              </w:rPr>
              <w:t>Matthew 7:24-27</w:t>
            </w:r>
          </w:p>
        </w:tc>
        <w:tc>
          <w:tcPr>
            <w:tcW w:type="dxa" w:w="1130"/>
            <w:vAlign w:val="center"/>
          </w:tcPr>
          <w:p>
            <w:pPr>
              <w:spacing w:after="0"/>
            </w:pPr>
            <w:r/>
            <w:r>
              <w:rPr>
                <w:rFonts w:ascii="Aptos" w:hAnsi="Aptos"/>
                <w:b w:val="0"/>
                <w:sz w:val="13"/>
              </w:rPr>
              <w:t>Hearing and doing: two builders</w:t>
            </w:r>
          </w:p>
        </w:tc>
        <w:tc>
          <w:tcPr>
            <w:tcW w:type="dxa" w:w="1130"/>
            <w:vAlign w:val="center"/>
          </w:tcPr>
          <w:p>
            <w:pPr>
              <w:spacing w:after="0"/>
            </w:pPr>
            <w:r/>
            <w:r>
              <w:rPr>
                <w:rFonts w:ascii="Aptos" w:hAnsi="Aptos"/>
                <w:b w:val="0"/>
                <w:sz w:val="13"/>
              </w:rPr>
              <w:t>13</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Obedient hearing, foundation, testing, and eschatological stability</w:t>
            </w:r>
          </w:p>
        </w:tc>
      </w:tr>
      <w:tr>
        <w:trPr>
          <w:cantSplit/>
        </w:trPr>
        <w:tc>
          <w:tcPr>
            <w:tcW w:type="dxa" w:w="1130"/>
            <w:vAlign w:val="center"/>
          </w:tcPr>
          <w:p>
            <w:pPr>
              <w:spacing w:after="0"/>
            </w:pPr>
            <w:r/>
            <w:r>
              <w:rPr>
                <w:rFonts w:ascii="Aptos" w:hAnsi="Aptos"/>
                <w:b w:val="0"/>
                <w:sz w:val="13"/>
              </w:rPr>
              <w:t>MT-SM-030</w:t>
            </w:r>
          </w:p>
        </w:tc>
        <w:tc>
          <w:tcPr>
            <w:tcW w:type="dxa" w:w="1130"/>
            <w:vAlign w:val="center"/>
          </w:tcPr>
          <w:p>
            <w:pPr>
              <w:spacing w:after="0"/>
            </w:pPr>
            <w:r/>
            <w:r>
              <w:rPr>
                <w:rFonts w:ascii="Aptos" w:hAnsi="Aptos"/>
                <w:b w:val="0"/>
                <w:sz w:val="13"/>
              </w:rPr>
              <w:t>Matthew 7:28-29</w:t>
            </w:r>
          </w:p>
        </w:tc>
        <w:tc>
          <w:tcPr>
            <w:tcW w:type="dxa" w:w="1130"/>
            <w:vAlign w:val="center"/>
          </w:tcPr>
          <w:p>
            <w:pPr>
              <w:spacing w:after="0"/>
            </w:pPr>
            <w:r/>
            <w:r>
              <w:rPr>
                <w:rFonts w:ascii="Aptos" w:hAnsi="Aptos"/>
                <w:b w:val="0"/>
                <w:sz w:val="13"/>
              </w:rPr>
              <w:t>Narrative conclusion and authority</w:t>
            </w:r>
          </w:p>
        </w:tc>
        <w:tc>
          <w:tcPr>
            <w:tcW w:type="dxa" w:w="1130"/>
            <w:vAlign w:val="center"/>
          </w:tcPr>
          <w:p>
            <w:pPr>
              <w:spacing w:after="0"/>
            </w:pPr>
            <w:r/>
            <w:r>
              <w:rPr>
                <w:rFonts w:ascii="Aptos" w:hAnsi="Aptos"/>
                <w:b w:val="0"/>
                <w:sz w:val="13"/>
              </w:rPr>
              <w:t>4</w:t>
            </w:r>
          </w:p>
        </w:tc>
        <w:tc>
          <w:tcPr>
            <w:tcW w:type="dxa" w:w="1130"/>
            <w:vAlign w:val="center"/>
          </w:tcPr>
          <w:p>
            <w:pPr>
              <w:spacing w:after="0"/>
            </w:pPr>
            <w:r/>
            <w:r>
              <w:rPr>
                <w:rFonts w:ascii="Aptos" w:hAnsi="Aptos"/>
                <w:b w:val="0"/>
                <w:sz w:val="13"/>
              </w:rPr>
              <w:t>2</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0</w:t>
            </w:r>
          </w:p>
        </w:tc>
        <w:tc>
          <w:tcPr>
            <w:tcW w:type="dxa" w:w="1130"/>
            <w:vAlign w:val="center"/>
          </w:tcPr>
          <w:p>
            <w:pPr>
              <w:spacing w:after="0"/>
            </w:pPr>
            <w:r/>
            <w:r>
              <w:rPr>
                <w:rFonts w:ascii="Aptos" w:hAnsi="Aptos"/>
                <w:b w:val="0"/>
                <w:sz w:val="13"/>
              </w:rPr>
              <w:t>Jesus authoritative teaching and audience response</w:t>
            </w:r>
          </w:p>
        </w:tc>
      </w:tr>
    </w:tbl>
    <w:p/>
    <w:p>
      <w:pPr>
        <w:pStyle w:val="Heading1"/>
      </w:pPr>
      <w:r>
        <w:t>Appendix B. Leading command families</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shd w:fill="1F4E78"/>
            <w:vAlign w:val="center"/>
          </w:tcPr>
          <w:p>
            <w:pPr>
              <w:spacing w:after="0"/>
            </w:pPr>
            <w:r/>
            <w:r>
              <w:rPr>
                <w:rFonts w:ascii="Aptos" w:hAnsi="Aptos"/>
                <w:b/>
                <w:color w:val="FFFFFF"/>
                <w:sz w:val="13"/>
              </w:rPr>
              <w:t>ID</w:t>
            </w:r>
          </w:p>
        </w:tc>
        <w:tc>
          <w:tcPr>
            <w:tcW w:type="dxa" w:w="2033"/>
            <w:shd w:fill="1F4E78"/>
            <w:vAlign w:val="center"/>
          </w:tcPr>
          <w:p>
            <w:pPr>
              <w:spacing w:after="0"/>
            </w:pPr>
            <w:r/>
            <w:r>
              <w:rPr>
                <w:rFonts w:ascii="Aptos" w:hAnsi="Aptos"/>
                <w:b/>
                <w:color w:val="FFFFFF"/>
                <w:sz w:val="13"/>
              </w:rPr>
              <w:t>Family</w:t>
            </w:r>
          </w:p>
        </w:tc>
        <w:tc>
          <w:tcPr>
            <w:tcW w:type="dxa" w:w="2033"/>
            <w:shd w:fill="1F4E78"/>
            <w:vAlign w:val="center"/>
          </w:tcPr>
          <w:p>
            <w:pPr>
              <w:spacing w:after="0"/>
            </w:pPr>
            <w:r/>
            <w:r>
              <w:rPr>
                <w:rFonts w:ascii="Aptos" w:hAnsi="Aptos"/>
                <w:b/>
                <w:color w:val="FFFFFF"/>
                <w:sz w:val="13"/>
              </w:rPr>
              <w:t>Central</w:t>
            </w:r>
          </w:p>
        </w:tc>
        <w:tc>
          <w:tcPr>
            <w:tcW w:type="dxa" w:w="2033"/>
            <w:shd w:fill="1F4E78"/>
            <w:vAlign w:val="center"/>
          </w:tcPr>
          <w:p>
            <w:pPr>
              <w:spacing w:after="0"/>
            </w:pPr>
            <w:r/>
            <w:r>
              <w:rPr>
                <w:rFonts w:ascii="Aptos" w:hAnsi="Aptos"/>
                <w:b/>
                <w:color w:val="FFFFFF"/>
                <w:sz w:val="13"/>
              </w:rPr>
              <w:t>Pericopes</w:t>
            </w:r>
          </w:p>
        </w:tc>
        <w:tc>
          <w:tcPr>
            <w:tcW w:type="dxa" w:w="2033"/>
            <w:shd w:fill="1F4E78"/>
            <w:vAlign w:val="center"/>
          </w:tcPr>
          <w:p>
            <w:pPr>
              <w:spacing w:after="0"/>
            </w:pPr>
            <w:r/>
            <w:r>
              <w:rPr>
                <w:rFonts w:ascii="Aptos" w:hAnsi="Aptos"/>
                <w:b/>
                <w:color w:val="FFFFFF"/>
                <w:sz w:val="13"/>
              </w:rPr>
              <w:t>Source occurrences</w:t>
            </w:r>
          </w:p>
        </w:tc>
      </w:tr>
      <w:tr>
        <w:trPr>
          <w:cantSplit/>
        </w:trPr>
        <w:tc>
          <w:tcPr>
            <w:tcW w:type="dxa" w:w="2033"/>
            <w:vAlign w:val="center"/>
          </w:tcPr>
          <w:p>
            <w:pPr>
              <w:spacing w:after="0"/>
            </w:pPr>
            <w:r/>
            <w:r>
              <w:rPr>
                <w:rFonts w:ascii="Aptos" w:hAnsi="Aptos"/>
                <w:b w:val="0"/>
                <w:sz w:val="13"/>
              </w:rPr>
              <w:t>CF-MT-023</w:t>
            </w:r>
          </w:p>
        </w:tc>
        <w:tc>
          <w:tcPr>
            <w:tcW w:type="dxa" w:w="2033"/>
            <w:vAlign w:val="center"/>
          </w:tcPr>
          <w:p>
            <w:pPr>
              <w:spacing w:after="0"/>
            </w:pPr>
            <w:r/>
            <w:r>
              <w:rPr>
                <w:rFonts w:ascii="Aptos" w:hAnsi="Aptos"/>
                <w:b w:val="0"/>
                <w:sz w:val="13"/>
              </w:rPr>
              <w:t>Divine reward for hidden faithfulness</w:t>
            </w:r>
          </w:p>
        </w:tc>
        <w:tc>
          <w:tcPr>
            <w:tcW w:type="dxa" w:w="2033"/>
            <w:vAlign w:val="center"/>
          </w:tcPr>
          <w:p>
            <w:pPr>
              <w:spacing w:after="0"/>
            </w:pPr>
            <w:r/>
            <w:r>
              <w:rPr>
                <w:rFonts w:ascii="Aptos" w:hAnsi="Aptos"/>
                <w:b w:val="0"/>
                <w:sz w:val="13"/>
              </w:rPr>
              <w:t>10</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10</w:t>
            </w:r>
          </w:p>
        </w:tc>
      </w:tr>
      <w:tr>
        <w:trPr>
          <w:cantSplit/>
        </w:trPr>
        <w:tc>
          <w:tcPr>
            <w:tcW w:type="dxa" w:w="2033"/>
            <w:vAlign w:val="center"/>
          </w:tcPr>
          <w:p>
            <w:pPr>
              <w:spacing w:after="0"/>
            </w:pPr>
            <w:r/>
            <w:r>
              <w:rPr>
                <w:rFonts w:ascii="Aptos" w:hAnsi="Aptos"/>
                <w:b w:val="0"/>
                <w:sz w:val="13"/>
              </w:rPr>
              <w:t>CF-MT-037</w:t>
            </w:r>
          </w:p>
        </w:tc>
        <w:tc>
          <w:tcPr>
            <w:tcW w:type="dxa" w:w="2033"/>
            <w:vAlign w:val="center"/>
          </w:tcPr>
          <w:p>
            <w:pPr>
              <w:spacing w:after="0"/>
            </w:pPr>
            <w:r/>
            <w:r>
              <w:rPr>
                <w:rFonts w:ascii="Aptos" w:hAnsi="Aptos"/>
                <w:b w:val="0"/>
                <w:sz w:val="13"/>
              </w:rPr>
              <w:t>Consider providence, creaturely dependence, and greater human value</w:t>
            </w:r>
          </w:p>
        </w:tc>
        <w:tc>
          <w:tcPr>
            <w:tcW w:type="dxa" w:w="2033"/>
            <w:vAlign w:val="center"/>
          </w:tcPr>
          <w:p>
            <w:pPr>
              <w:spacing w:after="0"/>
            </w:pPr>
            <w:r/>
            <w:r>
              <w:rPr>
                <w:rFonts w:ascii="Aptos" w:hAnsi="Aptos"/>
                <w:b w:val="0"/>
                <w:sz w:val="13"/>
              </w:rPr>
              <w:t>9</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11</w:t>
            </w:r>
          </w:p>
        </w:tc>
      </w:tr>
      <w:tr>
        <w:trPr>
          <w:cantSplit/>
        </w:trPr>
        <w:tc>
          <w:tcPr>
            <w:tcW w:type="dxa" w:w="2033"/>
            <w:vAlign w:val="center"/>
          </w:tcPr>
          <w:p>
            <w:pPr>
              <w:spacing w:after="0"/>
            </w:pPr>
            <w:r/>
            <w:r>
              <w:rPr>
                <w:rFonts w:ascii="Aptos" w:hAnsi="Aptos"/>
                <w:b w:val="0"/>
                <w:sz w:val="13"/>
              </w:rPr>
              <w:t>CF-MT-001</w:t>
            </w:r>
          </w:p>
        </w:tc>
        <w:tc>
          <w:tcPr>
            <w:tcW w:type="dxa" w:w="2033"/>
            <w:vAlign w:val="center"/>
          </w:tcPr>
          <w:p>
            <w:pPr>
              <w:spacing w:after="0"/>
            </w:pPr>
            <w:r/>
            <w:r>
              <w:rPr>
                <w:rFonts w:ascii="Aptos" w:hAnsi="Aptos"/>
                <w:b w:val="0"/>
                <w:sz w:val="13"/>
              </w:rPr>
              <w:t>Kingdom character beatitudes</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7</w:t>
            </w:r>
          </w:p>
        </w:tc>
      </w:tr>
      <w:tr>
        <w:trPr>
          <w:cantSplit/>
        </w:trPr>
        <w:tc>
          <w:tcPr>
            <w:tcW w:type="dxa" w:w="2033"/>
            <w:vAlign w:val="center"/>
          </w:tcPr>
          <w:p>
            <w:pPr>
              <w:spacing w:after="0"/>
            </w:pPr>
            <w:r/>
            <w:r>
              <w:rPr>
                <w:rFonts w:ascii="Aptos" w:hAnsi="Aptos"/>
                <w:b w:val="0"/>
                <w:sz w:val="13"/>
              </w:rPr>
              <w:t>CF-MT-003</w:t>
            </w:r>
          </w:p>
        </w:tc>
        <w:tc>
          <w:tcPr>
            <w:tcW w:type="dxa" w:w="2033"/>
            <w:vAlign w:val="center"/>
          </w:tcPr>
          <w:p>
            <w:pPr>
              <w:spacing w:after="0"/>
            </w:pPr>
            <w:r/>
            <w:r>
              <w:rPr>
                <w:rFonts w:ascii="Aptos" w:hAnsi="Aptos"/>
                <w:b w:val="0"/>
                <w:sz w:val="13"/>
              </w:rPr>
              <w:t>Public kingdom witness and doxology</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CF-MT-036</w:t>
            </w:r>
          </w:p>
        </w:tc>
        <w:tc>
          <w:tcPr>
            <w:tcW w:type="dxa" w:w="2033"/>
            <w:vAlign w:val="center"/>
          </w:tcPr>
          <w:p>
            <w:pPr>
              <w:spacing w:after="0"/>
            </w:pPr>
            <w:r/>
            <w:r>
              <w:rPr>
                <w:rFonts w:ascii="Aptos" w:hAnsi="Aptos"/>
                <w:b w:val="0"/>
                <w:sz w:val="13"/>
              </w:rPr>
              <w:t>Trustful freedom from anxiety about necessities and tomorrow</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9</w:t>
            </w:r>
          </w:p>
        </w:tc>
      </w:tr>
      <w:tr>
        <w:trPr>
          <w:cantSplit/>
        </w:trPr>
        <w:tc>
          <w:tcPr>
            <w:tcW w:type="dxa" w:w="2033"/>
            <w:vAlign w:val="center"/>
          </w:tcPr>
          <w:p>
            <w:pPr>
              <w:spacing w:after="0"/>
            </w:pPr>
            <w:r/>
            <w:r>
              <w:rPr>
                <w:rFonts w:ascii="Aptos" w:hAnsi="Aptos"/>
                <w:b w:val="0"/>
                <w:sz w:val="13"/>
              </w:rPr>
              <w:t>CF-MT-013</w:t>
            </w:r>
          </w:p>
        </w:tc>
        <w:tc>
          <w:tcPr>
            <w:tcW w:type="dxa" w:w="2033"/>
            <w:vAlign w:val="center"/>
          </w:tcPr>
          <w:p>
            <w:pPr>
              <w:spacing w:after="0"/>
            </w:pPr>
            <w:r/>
            <w:r>
              <w:rPr>
                <w:rFonts w:ascii="Aptos" w:hAnsi="Aptos"/>
                <w:b w:val="0"/>
                <w:sz w:val="13"/>
              </w:rPr>
              <w:t>Reject manipulative and creature-based oaths</w:t>
            </w:r>
          </w:p>
        </w:tc>
        <w:tc>
          <w:tcPr>
            <w:tcW w:type="dxa" w:w="2033"/>
            <w:vAlign w:val="center"/>
          </w:tcPr>
          <w:p>
            <w:pPr>
              <w:spacing w:after="0"/>
            </w:pPr>
            <w:r/>
            <w:r>
              <w:rPr>
                <w:rFonts w:ascii="Aptos" w:hAnsi="Aptos"/>
                <w:b w:val="0"/>
                <w:sz w:val="13"/>
              </w:rPr>
              <w:t>6</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7</w:t>
            </w:r>
          </w:p>
        </w:tc>
      </w:tr>
      <w:tr>
        <w:trPr>
          <w:cantSplit/>
        </w:trPr>
        <w:tc>
          <w:tcPr>
            <w:tcW w:type="dxa" w:w="2033"/>
            <w:vAlign w:val="center"/>
          </w:tcPr>
          <w:p>
            <w:pPr>
              <w:spacing w:after="0"/>
            </w:pPr>
            <w:r/>
            <w:r>
              <w:rPr>
                <w:rFonts w:ascii="Aptos" w:hAnsi="Aptos"/>
                <w:b w:val="0"/>
                <w:sz w:val="13"/>
              </w:rPr>
              <w:t>CF-MT-043</w:t>
            </w:r>
          </w:p>
        </w:tc>
        <w:tc>
          <w:tcPr>
            <w:tcW w:type="dxa" w:w="2033"/>
            <w:vAlign w:val="center"/>
          </w:tcPr>
          <w:p>
            <w:pPr>
              <w:spacing w:after="0"/>
            </w:pPr>
            <w:r/>
            <w:r>
              <w:rPr>
                <w:rFonts w:ascii="Aptos" w:hAnsi="Aptos"/>
                <w:b w:val="0"/>
                <w:sz w:val="13"/>
              </w:rPr>
              <w:t>Ask, seek, and knock with persevering filial confidence</w:t>
            </w:r>
          </w:p>
        </w:tc>
        <w:tc>
          <w:tcPr>
            <w:tcW w:type="dxa" w:w="2033"/>
            <w:vAlign w:val="center"/>
          </w:tcPr>
          <w:p>
            <w:pPr>
              <w:spacing w:after="0"/>
            </w:pPr>
            <w:r/>
            <w:r>
              <w:rPr>
                <w:rFonts w:ascii="Aptos" w:hAnsi="Aptos"/>
                <w:b w:val="0"/>
                <w:sz w:val="13"/>
              </w:rPr>
              <w:t>6</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9</w:t>
            </w:r>
          </w:p>
        </w:tc>
      </w:tr>
      <w:tr>
        <w:trPr>
          <w:cantSplit/>
        </w:trPr>
        <w:tc>
          <w:tcPr>
            <w:tcW w:type="dxa" w:w="2033"/>
            <w:vAlign w:val="center"/>
          </w:tcPr>
          <w:p>
            <w:pPr>
              <w:spacing w:after="0"/>
            </w:pPr>
            <w:r/>
            <w:r>
              <w:rPr>
                <w:rFonts w:ascii="Aptos" w:hAnsi="Aptos"/>
                <w:b w:val="0"/>
                <w:sz w:val="13"/>
              </w:rPr>
              <w:t>CF-MT-033</w:t>
            </w:r>
          </w:p>
        </w:tc>
        <w:tc>
          <w:tcPr>
            <w:tcW w:type="dxa" w:w="2033"/>
            <w:vAlign w:val="center"/>
          </w:tcPr>
          <w:p>
            <w:pPr>
              <w:spacing w:after="0"/>
            </w:pPr>
            <w:r/>
            <w:r>
              <w:rPr>
                <w:rFonts w:ascii="Aptos" w:hAnsi="Aptos"/>
                <w:b w:val="0"/>
                <w:sz w:val="13"/>
              </w:rPr>
              <w:t>Heavenly treasure and heart allegiance</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5</w:t>
            </w:r>
          </w:p>
        </w:tc>
      </w:tr>
      <w:tr>
        <w:trPr>
          <w:cantSplit/>
        </w:trPr>
        <w:tc>
          <w:tcPr>
            <w:tcW w:type="dxa" w:w="2033"/>
            <w:vAlign w:val="center"/>
          </w:tcPr>
          <w:p>
            <w:pPr>
              <w:spacing w:after="0"/>
            </w:pPr>
            <w:r/>
            <w:r>
              <w:rPr>
                <w:rFonts w:ascii="Aptos" w:hAnsi="Aptos"/>
                <w:b w:val="0"/>
                <w:sz w:val="13"/>
              </w:rPr>
              <w:t>CF-MT-046</w:t>
            </w:r>
          </w:p>
        </w:tc>
        <w:tc>
          <w:tcPr>
            <w:tcW w:type="dxa" w:w="2033"/>
            <w:vAlign w:val="center"/>
          </w:tcPr>
          <w:p>
            <w:pPr>
              <w:spacing w:after="0"/>
            </w:pPr>
            <w:r/>
            <w:r>
              <w:rPr>
                <w:rFonts w:ascii="Aptos" w:hAnsi="Aptos"/>
                <w:b w:val="0"/>
                <w:sz w:val="13"/>
              </w:rPr>
              <w:t>Enter the narrow gate and persevere on the way of life</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5</w:t>
            </w:r>
          </w:p>
        </w:tc>
      </w:tr>
      <w:tr>
        <w:trPr>
          <w:cantSplit/>
        </w:trPr>
        <w:tc>
          <w:tcPr>
            <w:tcW w:type="dxa" w:w="2033"/>
            <w:vAlign w:val="center"/>
          </w:tcPr>
          <w:p>
            <w:pPr>
              <w:spacing w:after="0"/>
            </w:pPr>
            <w:r/>
            <w:r>
              <w:rPr>
                <w:rFonts w:ascii="Aptos" w:hAnsi="Aptos"/>
                <w:b w:val="0"/>
                <w:sz w:val="13"/>
              </w:rPr>
              <w:t>CF-MT-048</w:t>
            </w:r>
          </w:p>
        </w:tc>
        <w:tc>
          <w:tcPr>
            <w:tcW w:type="dxa" w:w="2033"/>
            <w:vAlign w:val="center"/>
          </w:tcPr>
          <w:p>
            <w:pPr>
              <w:spacing w:after="0"/>
            </w:pPr>
            <w:r/>
            <w:r>
              <w:rPr>
                <w:rFonts w:ascii="Aptos" w:hAnsi="Aptos"/>
                <w:b w:val="0"/>
                <w:sz w:val="13"/>
              </w:rPr>
              <w:t>Recognize prophetic and teaching claims by tested fruit</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8</w:t>
            </w:r>
          </w:p>
        </w:tc>
      </w:tr>
      <w:tr>
        <w:trPr>
          <w:cantSplit/>
        </w:trPr>
        <w:tc>
          <w:tcPr>
            <w:tcW w:type="dxa" w:w="2033"/>
            <w:vAlign w:val="center"/>
          </w:tcPr>
          <w:p>
            <w:pPr>
              <w:spacing w:after="0"/>
            </w:pPr>
            <w:r/>
            <w:r>
              <w:rPr>
                <w:rFonts w:ascii="Aptos" w:hAnsi="Aptos"/>
                <w:b w:val="0"/>
                <w:sz w:val="13"/>
              </w:rPr>
              <w:t>CF-MT-002</w:t>
            </w:r>
          </w:p>
        </w:tc>
        <w:tc>
          <w:tcPr>
            <w:tcW w:type="dxa" w:w="2033"/>
            <w:vAlign w:val="center"/>
          </w:tcPr>
          <w:p>
            <w:pPr>
              <w:spacing w:after="0"/>
            </w:pPr>
            <w:r/>
            <w:r>
              <w:rPr>
                <w:rFonts w:ascii="Aptos" w:hAnsi="Aptos"/>
                <w:b w:val="0"/>
                <w:sz w:val="13"/>
              </w:rPr>
              <w:t>Faithful response to persecution</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CF-MT-007</w:t>
            </w:r>
          </w:p>
        </w:tc>
        <w:tc>
          <w:tcPr>
            <w:tcW w:type="dxa" w:w="2033"/>
            <w:vAlign w:val="center"/>
          </w:tcPr>
          <w:p>
            <w:pPr>
              <w:spacing w:after="0"/>
            </w:pPr>
            <w:r/>
            <w:r>
              <w:rPr>
                <w:rFonts w:ascii="Aptos" w:hAnsi="Aptos"/>
                <w:b w:val="0"/>
                <w:sz w:val="13"/>
              </w:rPr>
              <w:t>Murder, anger, and contempt</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CF-MT-011</w:t>
            </w:r>
          </w:p>
        </w:tc>
        <w:tc>
          <w:tcPr>
            <w:tcW w:type="dxa" w:w="2033"/>
            <w:vAlign w:val="center"/>
          </w:tcPr>
          <w:p>
            <w:pPr>
              <w:spacing w:after="0"/>
            </w:pPr>
            <w:r/>
            <w:r>
              <w:rPr>
                <w:rFonts w:ascii="Aptos" w:hAnsi="Aptos"/>
                <w:b w:val="0"/>
                <w:sz w:val="13"/>
              </w:rPr>
              <w:t>Radical removal of sexual stumbling under Gehenna warning</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CF-MT-018</w:t>
            </w:r>
          </w:p>
        </w:tc>
        <w:tc>
          <w:tcPr>
            <w:tcW w:type="dxa" w:w="2033"/>
            <w:vAlign w:val="center"/>
          </w:tcPr>
          <w:p>
            <w:pPr>
              <w:spacing w:after="0"/>
            </w:pPr>
            <w:r/>
            <w:r>
              <w:rPr>
                <w:rFonts w:ascii="Aptos" w:hAnsi="Aptos"/>
                <w:b w:val="0"/>
                <w:sz w:val="13"/>
              </w:rPr>
              <w:t>Neighbor-love extended to enemies</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5</w:t>
            </w:r>
          </w:p>
        </w:tc>
      </w:tr>
      <w:tr>
        <w:trPr>
          <w:cantSplit/>
        </w:trPr>
        <w:tc>
          <w:tcPr>
            <w:tcW w:type="dxa" w:w="2033"/>
            <w:vAlign w:val="center"/>
          </w:tcPr>
          <w:p>
            <w:pPr>
              <w:spacing w:after="0"/>
            </w:pPr>
            <w:r/>
            <w:r>
              <w:rPr>
                <w:rFonts w:ascii="Aptos" w:hAnsi="Aptos"/>
                <w:b w:val="0"/>
                <w:sz w:val="13"/>
              </w:rPr>
              <w:t>CF-MT-026</w:t>
            </w:r>
          </w:p>
        </w:tc>
        <w:tc>
          <w:tcPr>
            <w:tcW w:type="dxa" w:w="2033"/>
            <w:vAlign w:val="center"/>
          </w:tcPr>
          <w:p>
            <w:pPr>
              <w:spacing w:after="0"/>
            </w:pPr>
            <w:r/>
            <w:r>
              <w:rPr>
                <w:rFonts w:ascii="Aptos" w:hAnsi="Aptos"/>
                <w:b w:val="0"/>
                <w:sz w:val="13"/>
              </w:rPr>
              <w:t>Reject empty verbosity and trust the Father's prior knowledge</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CF-MT-028</w:t>
            </w:r>
          </w:p>
        </w:tc>
        <w:tc>
          <w:tcPr>
            <w:tcW w:type="dxa" w:w="2033"/>
            <w:vAlign w:val="center"/>
          </w:tcPr>
          <w:p>
            <w:pPr>
              <w:spacing w:after="0"/>
            </w:pPr>
            <w:r/>
            <w:r>
              <w:rPr>
                <w:rFonts w:ascii="Aptos" w:hAnsi="Aptos"/>
                <w:b w:val="0"/>
                <w:sz w:val="13"/>
              </w:rPr>
              <w:t>Seek God's name, kingdom, will, and daily provision</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CF-MT-029</w:t>
            </w:r>
          </w:p>
        </w:tc>
        <w:tc>
          <w:tcPr>
            <w:tcW w:type="dxa" w:w="2033"/>
            <w:vAlign w:val="center"/>
          </w:tcPr>
          <w:p>
            <w:pPr>
              <w:spacing w:after="0"/>
            </w:pPr>
            <w:r/>
            <w:r>
              <w:rPr>
                <w:rFonts w:ascii="Aptos" w:hAnsi="Aptos"/>
                <w:b w:val="0"/>
                <w:sz w:val="13"/>
              </w:rPr>
              <w:t>Forgive others and seek the Father's forgiveness</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CF-MT-034</w:t>
            </w:r>
          </w:p>
        </w:tc>
        <w:tc>
          <w:tcPr>
            <w:tcW w:type="dxa" w:w="2033"/>
            <w:vAlign w:val="center"/>
          </w:tcPr>
          <w:p>
            <w:pPr>
              <w:spacing w:after="0"/>
            </w:pPr>
            <w:r/>
            <w:r>
              <w:rPr>
                <w:rFonts w:ascii="Aptos" w:hAnsi="Aptos"/>
                <w:b w:val="0"/>
                <w:sz w:val="13"/>
              </w:rPr>
              <w:t>Sound or generous eye and whole-person light</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CF-MT-041</w:t>
            </w:r>
          </w:p>
        </w:tc>
        <w:tc>
          <w:tcPr>
            <w:tcW w:type="dxa" w:w="2033"/>
            <w:vAlign w:val="center"/>
          </w:tcPr>
          <w:p>
            <w:pPr>
              <w:spacing w:after="0"/>
            </w:pPr>
            <w:r/>
            <w:r>
              <w:rPr>
                <w:rFonts w:ascii="Aptos" w:hAnsi="Aptos"/>
                <w:b w:val="0"/>
                <w:sz w:val="13"/>
              </w:rPr>
              <w:t>Practice prior self-examination and restorative correction</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7</w:t>
            </w:r>
          </w:p>
        </w:tc>
      </w:tr>
      <w:tr>
        <w:trPr>
          <w:cantSplit/>
        </w:trPr>
        <w:tc>
          <w:tcPr>
            <w:tcW w:type="dxa" w:w="2033"/>
            <w:vAlign w:val="center"/>
          </w:tcPr>
          <w:p>
            <w:pPr>
              <w:spacing w:after="0"/>
            </w:pPr>
            <w:r/>
            <w:r>
              <w:rPr>
                <w:rFonts w:ascii="Aptos" w:hAnsi="Aptos"/>
                <w:b w:val="0"/>
                <w:sz w:val="13"/>
              </w:rPr>
              <w:t>CF-MT-042</w:t>
            </w:r>
          </w:p>
        </w:tc>
        <w:tc>
          <w:tcPr>
            <w:tcW w:type="dxa" w:w="2033"/>
            <w:vAlign w:val="center"/>
          </w:tcPr>
          <w:p>
            <w:pPr>
              <w:spacing w:after="0"/>
            </w:pPr>
            <w:r/>
            <w:r>
              <w:rPr>
                <w:rFonts w:ascii="Aptos" w:hAnsi="Aptos"/>
                <w:b w:val="0"/>
                <w:sz w:val="13"/>
              </w:rPr>
              <w:t>Steward holy and precious goods with recipient discernment</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CF-MT-004</w:t>
            </w:r>
          </w:p>
        </w:tc>
        <w:tc>
          <w:tcPr>
            <w:tcW w:type="dxa" w:w="2033"/>
            <w:vAlign w:val="center"/>
          </w:tcPr>
          <w:p>
            <w:pPr>
              <w:spacing w:after="0"/>
            </w:pPr>
            <w:r/>
            <w:r>
              <w:rPr>
                <w:rFonts w:ascii="Aptos" w:hAnsi="Aptos"/>
                <w:b w:val="0"/>
                <w:sz w:val="13"/>
              </w:rPr>
              <w:t>Receive Scripture through Christ fulfillment</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CF-MT-012</w:t>
            </w:r>
          </w:p>
        </w:tc>
        <w:tc>
          <w:tcPr>
            <w:tcW w:type="dxa" w:w="2033"/>
            <w:vAlign w:val="center"/>
          </w:tcPr>
          <w:p>
            <w:pPr>
              <w:spacing w:after="0"/>
            </w:pPr>
            <w:r/>
            <w:r>
              <w:rPr>
                <w:rFonts w:ascii="Aptos" w:hAnsi="Aptos"/>
                <w:b w:val="0"/>
                <w:sz w:val="13"/>
              </w:rPr>
              <w:t>Marriage covenant fidelity and restricted divorce</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CF-MT-015</w:t>
            </w:r>
          </w:p>
        </w:tc>
        <w:tc>
          <w:tcPr>
            <w:tcW w:type="dxa" w:w="2033"/>
            <w:vAlign w:val="center"/>
          </w:tcPr>
          <w:p>
            <w:pPr>
              <w:spacing w:after="0"/>
            </w:pPr>
            <w:r/>
            <w:r>
              <w:rPr>
                <w:rFonts w:ascii="Aptos" w:hAnsi="Aptos"/>
                <w:b w:val="0"/>
                <w:sz w:val="13"/>
              </w:rPr>
              <w:t>Reject personal retaliation and answer injury non-vindictively</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CF-MT-020</w:t>
            </w:r>
          </w:p>
        </w:tc>
        <w:tc>
          <w:tcPr>
            <w:tcW w:type="dxa" w:w="2033"/>
            <w:vAlign w:val="center"/>
          </w:tcPr>
          <w:p>
            <w:pPr>
              <w:spacing w:after="0"/>
            </w:pPr>
            <w:r/>
            <w:r>
              <w:rPr>
                <w:rFonts w:ascii="Aptos" w:hAnsi="Aptos"/>
                <w:b w:val="0"/>
                <w:sz w:val="13"/>
              </w:rPr>
              <w:t>Father-like beneficence and covenant completeness</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CF-MT-022</w:t>
            </w:r>
          </w:p>
        </w:tc>
        <w:tc>
          <w:tcPr>
            <w:tcW w:type="dxa" w:w="2033"/>
            <w:vAlign w:val="center"/>
          </w:tcPr>
          <w:p>
            <w:pPr>
              <w:spacing w:after="0"/>
            </w:pPr>
            <w:r/>
            <w:r>
              <w:rPr>
                <w:rFonts w:ascii="Aptos" w:hAnsi="Aptos"/>
                <w:b w:val="0"/>
                <w:sz w:val="13"/>
              </w:rPr>
              <w:t>Unostentatious material mercy</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CF-MT-025</w:t>
            </w:r>
          </w:p>
        </w:tc>
        <w:tc>
          <w:tcPr>
            <w:tcW w:type="dxa" w:w="2033"/>
            <w:vAlign w:val="center"/>
          </w:tcPr>
          <w:p>
            <w:pPr>
              <w:spacing w:after="0"/>
            </w:pPr>
            <w:r/>
            <w:r>
              <w:rPr>
                <w:rFonts w:ascii="Aptos" w:hAnsi="Aptos"/>
                <w:b w:val="0"/>
                <w:sz w:val="13"/>
              </w:rPr>
              <w:t>Private Father-directed prayer</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CF-MT-032</w:t>
            </w:r>
          </w:p>
        </w:tc>
        <w:tc>
          <w:tcPr>
            <w:tcW w:type="dxa" w:w="2033"/>
            <w:vAlign w:val="center"/>
          </w:tcPr>
          <w:p>
            <w:pPr>
              <w:spacing w:after="0"/>
            </w:pPr>
            <w:r/>
            <w:r>
              <w:rPr>
                <w:rFonts w:ascii="Aptos" w:hAnsi="Aptos"/>
                <w:b w:val="0"/>
                <w:sz w:val="13"/>
              </w:rPr>
              <w:t>Concealed and ordinary-appearing fasting before the Father</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CF-MT-035</w:t>
            </w:r>
          </w:p>
        </w:tc>
        <w:tc>
          <w:tcPr>
            <w:tcW w:type="dxa" w:w="2033"/>
            <w:vAlign w:val="center"/>
          </w:tcPr>
          <w:p>
            <w:pPr>
              <w:spacing w:after="0"/>
            </w:pPr>
            <w:r/>
            <w:r>
              <w:rPr>
                <w:rFonts w:ascii="Aptos" w:hAnsi="Aptos"/>
                <w:b w:val="0"/>
                <w:sz w:val="13"/>
              </w:rPr>
              <w:t>Exclusive service to God over Mammon</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CF-MT-044</w:t>
            </w:r>
          </w:p>
        </w:tc>
        <w:tc>
          <w:tcPr>
            <w:tcW w:type="dxa" w:w="2033"/>
            <w:vAlign w:val="center"/>
          </w:tcPr>
          <w:p>
            <w:pPr>
              <w:spacing w:after="0"/>
            </w:pPr>
            <w:r/>
            <w:r>
              <w:rPr>
                <w:rFonts w:ascii="Aptos" w:hAnsi="Aptos"/>
                <w:b w:val="0"/>
                <w:sz w:val="13"/>
              </w:rPr>
              <w:t>Trust the heavenly Father's superior goodness in answering prayer</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6</w:t>
            </w:r>
          </w:p>
        </w:tc>
      </w:tr>
      <w:tr>
        <w:trPr>
          <w:cantSplit/>
        </w:trPr>
        <w:tc>
          <w:tcPr>
            <w:tcW w:type="dxa" w:w="2033"/>
            <w:vAlign w:val="center"/>
          </w:tcPr>
          <w:p>
            <w:pPr>
              <w:spacing w:after="0"/>
            </w:pPr>
            <w:r/>
            <w:r>
              <w:rPr>
                <w:rFonts w:ascii="Aptos" w:hAnsi="Aptos"/>
                <w:b w:val="0"/>
                <w:sz w:val="13"/>
              </w:rPr>
              <w:t>CF-MT-005</w:t>
            </w:r>
          </w:p>
        </w:tc>
        <w:tc>
          <w:tcPr>
            <w:tcW w:type="dxa" w:w="2033"/>
            <w:vAlign w:val="center"/>
          </w:tcPr>
          <w:p>
            <w:pPr>
              <w:spacing w:after="0"/>
            </w:pPr>
            <w:r/>
            <w:r>
              <w:rPr>
                <w:rFonts w:ascii="Aptos" w:hAnsi="Aptos"/>
                <w:b w:val="0"/>
                <w:sz w:val="13"/>
              </w:rPr>
              <w:t>Do and teach divine commands faithfully</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CF-MT-008</w:t>
            </w:r>
          </w:p>
        </w:tc>
        <w:tc>
          <w:tcPr>
            <w:tcW w:type="dxa" w:w="2033"/>
            <w:vAlign w:val="center"/>
          </w:tcPr>
          <w:p>
            <w:pPr>
              <w:spacing w:after="0"/>
            </w:pPr>
            <w:r/>
            <w:r>
              <w:rPr>
                <w:rFonts w:ascii="Aptos" w:hAnsi="Aptos"/>
                <w:b w:val="0"/>
                <w:sz w:val="13"/>
              </w:rPr>
              <w:t>Reconciliation before cultic offering</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CF-MT-009</w:t>
            </w:r>
          </w:p>
        </w:tc>
        <w:tc>
          <w:tcPr>
            <w:tcW w:type="dxa" w:w="2033"/>
            <w:vAlign w:val="center"/>
          </w:tcPr>
          <w:p>
            <w:pPr>
              <w:spacing w:after="0"/>
            </w:pPr>
            <w:r/>
            <w:r>
              <w:rPr>
                <w:rFonts w:ascii="Aptos" w:hAnsi="Aptos"/>
                <w:b w:val="0"/>
                <w:sz w:val="13"/>
              </w:rPr>
              <w:t>Urgent settlement before judgment</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CF-MT-010</w:t>
            </w:r>
          </w:p>
        </w:tc>
        <w:tc>
          <w:tcPr>
            <w:tcW w:type="dxa" w:w="2033"/>
            <w:vAlign w:val="center"/>
          </w:tcPr>
          <w:p>
            <w:pPr>
              <w:spacing w:after="0"/>
            </w:pPr>
            <w:r/>
            <w:r>
              <w:rPr>
                <w:rFonts w:ascii="Aptos" w:hAnsi="Aptos"/>
                <w:b w:val="0"/>
                <w:sz w:val="13"/>
              </w:rPr>
              <w:t>Adultery and purposive sexual desire</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CF-MT-014</w:t>
            </w:r>
          </w:p>
        </w:tc>
        <w:tc>
          <w:tcPr>
            <w:tcW w:type="dxa" w:w="2033"/>
            <w:vAlign w:val="center"/>
          </w:tcPr>
          <w:p>
            <w:pPr>
              <w:spacing w:after="0"/>
            </w:pPr>
            <w:r/>
            <w:r>
              <w:rPr>
                <w:rFonts w:ascii="Aptos" w:hAnsi="Aptos"/>
                <w:b w:val="0"/>
                <w:sz w:val="13"/>
              </w:rPr>
              <w:t>Simple truthful speech without oath escalation</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CF-MT-016</w:t>
            </w:r>
          </w:p>
        </w:tc>
        <w:tc>
          <w:tcPr>
            <w:tcW w:type="dxa" w:w="2033"/>
            <w:vAlign w:val="center"/>
          </w:tcPr>
          <w:p>
            <w:pPr>
              <w:spacing w:after="0"/>
            </w:pPr>
            <w:r/>
            <w:r>
              <w:rPr>
                <w:rFonts w:ascii="Aptos" w:hAnsi="Aptos"/>
                <w:b w:val="0"/>
                <w:sz w:val="13"/>
              </w:rPr>
              <w:t>Voluntary relinquishment under claims and compulsion</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CF-MT-017</w:t>
            </w:r>
          </w:p>
        </w:tc>
        <w:tc>
          <w:tcPr>
            <w:tcW w:type="dxa" w:w="2033"/>
            <w:vAlign w:val="center"/>
          </w:tcPr>
          <w:p>
            <w:pPr>
              <w:spacing w:after="0"/>
            </w:pPr>
            <w:r/>
            <w:r>
              <w:rPr>
                <w:rFonts w:ascii="Aptos" w:hAnsi="Aptos"/>
                <w:b w:val="0"/>
                <w:sz w:val="13"/>
              </w:rPr>
              <w:t>Openhanded giving and lending</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CF-MT-024</w:t>
            </w:r>
          </w:p>
        </w:tc>
        <w:tc>
          <w:tcPr>
            <w:tcW w:type="dxa" w:w="2033"/>
            <w:vAlign w:val="center"/>
          </w:tcPr>
          <w:p>
            <w:pPr>
              <w:spacing w:after="0"/>
            </w:pPr>
            <w:r/>
            <w:r>
              <w:rPr>
                <w:rFonts w:ascii="Aptos" w:hAnsi="Aptos"/>
                <w:b w:val="0"/>
                <w:sz w:val="13"/>
              </w:rPr>
              <w:t>Reject ostentatious and audience-directed prayer</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CF-MT-027</w:t>
            </w:r>
          </w:p>
        </w:tc>
        <w:tc>
          <w:tcPr>
            <w:tcW w:type="dxa" w:w="2033"/>
            <w:vAlign w:val="center"/>
          </w:tcPr>
          <w:p>
            <w:pPr>
              <w:spacing w:after="0"/>
            </w:pPr>
            <w:r/>
            <w:r>
              <w:rPr>
                <w:rFonts w:ascii="Aptos" w:hAnsi="Aptos"/>
                <w:b w:val="0"/>
                <w:sz w:val="13"/>
              </w:rPr>
              <w:t>Pray according to the Father-centered model</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CF-MT-030</w:t>
            </w:r>
          </w:p>
        </w:tc>
        <w:tc>
          <w:tcPr>
            <w:tcW w:type="dxa" w:w="2033"/>
            <w:vAlign w:val="center"/>
          </w:tcPr>
          <w:p>
            <w:pPr>
              <w:spacing w:after="0"/>
            </w:pPr>
            <w:r/>
            <w:r>
              <w:rPr>
                <w:rFonts w:ascii="Aptos" w:hAnsi="Aptos"/>
                <w:b w:val="0"/>
                <w:sz w:val="13"/>
              </w:rPr>
              <w:t>Seek protection from testing and deliverance from evil</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CF-MT-031</w:t>
            </w:r>
          </w:p>
        </w:tc>
        <w:tc>
          <w:tcPr>
            <w:tcW w:type="dxa" w:w="2033"/>
            <w:vAlign w:val="center"/>
          </w:tcPr>
          <w:p>
            <w:pPr>
              <w:spacing w:after="0"/>
            </w:pPr>
            <w:r/>
            <w:r>
              <w:rPr>
                <w:rFonts w:ascii="Aptos" w:hAnsi="Aptos"/>
                <w:b w:val="0"/>
                <w:sz w:val="13"/>
              </w:rPr>
              <w:t>Reject ostentatious fasting and display reward</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CF-MT-038</w:t>
            </w:r>
          </w:p>
        </w:tc>
        <w:tc>
          <w:tcPr>
            <w:tcW w:type="dxa" w:w="2033"/>
            <w:vAlign w:val="center"/>
          </w:tcPr>
          <w:p>
            <w:pPr>
              <w:spacing w:after="0"/>
            </w:pPr>
            <w:r/>
            <w:r>
              <w:rPr>
                <w:rFonts w:ascii="Aptos" w:hAnsi="Aptos"/>
                <w:b w:val="0"/>
                <w:sz w:val="13"/>
              </w:rPr>
              <w:t>Seek first God's kingdom and righteousness</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CF-MT-040</w:t>
            </w:r>
          </w:p>
        </w:tc>
        <w:tc>
          <w:tcPr>
            <w:tcW w:type="dxa" w:w="2033"/>
            <w:vAlign w:val="center"/>
          </w:tcPr>
          <w:p>
            <w:pPr>
              <w:spacing w:after="0"/>
            </w:pPr>
            <w:r/>
            <w:r>
              <w:rPr>
                <w:rFonts w:ascii="Aptos" w:hAnsi="Aptos"/>
                <w:b w:val="0"/>
                <w:sz w:val="13"/>
              </w:rPr>
              <w:t>Receive reciprocal divine evaluation with equal measure</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CF-MT-045</w:t>
            </w:r>
          </w:p>
        </w:tc>
        <w:tc>
          <w:tcPr>
            <w:tcW w:type="dxa" w:w="2033"/>
            <w:vAlign w:val="center"/>
          </w:tcPr>
          <w:p>
            <w:pPr>
              <w:spacing w:after="0"/>
            </w:pPr>
            <w:r/>
            <w:r>
              <w:rPr>
                <w:rFonts w:ascii="Aptos" w:hAnsi="Aptos"/>
                <w:b w:val="0"/>
                <w:sz w:val="13"/>
              </w:rPr>
              <w:t>Practice positive reciprocity under the Law and Prophets</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CF-MT-050</w:t>
            </w:r>
          </w:p>
        </w:tc>
        <w:tc>
          <w:tcPr>
            <w:tcW w:type="dxa" w:w="2033"/>
            <w:vAlign w:val="center"/>
          </w:tcPr>
          <w:p>
            <w:pPr>
              <w:spacing w:after="0"/>
            </w:pPr>
            <w:r/>
            <w:r>
              <w:rPr>
                <w:rFonts w:ascii="Aptos" w:hAnsi="Aptos"/>
                <w:b w:val="0"/>
                <w:sz w:val="13"/>
              </w:rPr>
              <w:t>Profession joined to doing the Father's will</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CF-MT-052</w:t>
            </w:r>
          </w:p>
        </w:tc>
        <w:tc>
          <w:tcPr>
            <w:tcW w:type="dxa" w:w="2033"/>
            <w:vAlign w:val="center"/>
          </w:tcPr>
          <w:p>
            <w:pPr>
              <w:spacing w:after="0"/>
            </w:pPr>
            <w:r/>
            <w:r>
              <w:rPr>
                <w:rFonts w:ascii="Aptos" w:hAnsi="Aptos"/>
                <w:b w:val="0"/>
                <w:sz w:val="13"/>
              </w:rPr>
              <w:t>Be known by Jesus and depart from lawlessness</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5</w:t>
            </w:r>
          </w:p>
        </w:tc>
      </w:tr>
      <w:tr>
        <w:trPr>
          <w:cantSplit/>
        </w:trPr>
        <w:tc>
          <w:tcPr>
            <w:tcW w:type="dxa" w:w="2033"/>
            <w:vAlign w:val="center"/>
          </w:tcPr>
          <w:p>
            <w:pPr>
              <w:spacing w:after="0"/>
            </w:pPr>
            <w:r/>
            <w:r>
              <w:rPr>
                <w:rFonts w:ascii="Aptos" w:hAnsi="Aptos"/>
                <w:b w:val="0"/>
                <w:sz w:val="13"/>
              </w:rPr>
              <w:t>CF-MT-055</w:t>
            </w:r>
          </w:p>
        </w:tc>
        <w:tc>
          <w:tcPr>
            <w:tcW w:type="dxa" w:w="2033"/>
            <w:vAlign w:val="center"/>
          </w:tcPr>
          <w:p>
            <w:pPr>
              <w:spacing w:after="0"/>
            </w:pPr>
            <w:r/>
            <w:r>
              <w:rPr>
                <w:rFonts w:ascii="Aptos" w:hAnsi="Aptos"/>
                <w:b w:val="0"/>
                <w:sz w:val="13"/>
              </w:rPr>
              <w:t>Reject hearer-only and foundationless discipleship</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5</w:t>
            </w:r>
          </w:p>
        </w:tc>
      </w:tr>
      <w:tr>
        <w:trPr>
          <w:cantSplit/>
        </w:trPr>
        <w:tc>
          <w:tcPr>
            <w:tcW w:type="dxa" w:w="2033"/>
            <w:vAlign w:val="center"/>
          </w:tcPr>
          <w:p>
            <w:pPr>
              <w:spacing w:after="0"/>
            </w:pPr>
            <w:r/>
            <w:r>
              <w:rPr>
                <w:rFonts w:ascii="Aptos" w:hAnsi="Aptos"/>
                <w:b w:val="0"/>
                <w:sz w:val="13"/>
              </w:rPr>
              <w:t>CF-MT-056</w:t>
            </w:r>
          </w:p>
        </w:tc>
        <w:tc>
          <w:tcPr>
            <w:tcW w:type="dxa" w:w="2033"/>
            <w:vAlign w:val="center"/>
          </w:tcPr>
          <w:p>
            <w:pPr>
              <w:spacing w:after="0"/>
            </w:pPr>
            <w:r/>
            <w:r>
              <w:rPr>
                <w:rFonts w:ascii="Aptos" w:hAnsi="Aptos"/>
                <w:b w:val="0"/>
                <w:sz w:val="13"/>
              </w:rPr>
              <w:t>Recognize and submit to Jesus unique teaching authority</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CF-MT-006</w:t>
            </w:r>
          </w:p>
        </w:tc>
        <w:tc>
          <w:tcPr>
            <w:tcW w:type="dxa" w:w="2033"/>
            <w:vAlign w:val="center"/>
          </w:tcPr>
          <w:p>
            <w:pPr>
              <w:spacing w:after="0"/>
            </w:pPr>
            <w:r/>
            <w:r>
              <w:rPr>
                <w:rFonts w:ascii="Aptos" w:hAnsi="Aptos"/>
                <w:b w:val="0"/>
                <w:sz w:val="13"/>
              </w:rPr>
              <w:t>Surpassing righteousness and kingdom entry</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CF-MT-019</w:t>
            </w:r>
          </w:p>
        </w:tc>
        <w:tc>
          <w:tcPr>
            <w:tcW w:type="dxa" w:w="2033"/>
            <w:vAlign w:val="center"/>
          </w:tcPr>
          <w:p>
            <w:pPr>
              <w:spacing w:after="0"/>
            </w:pPr>
            <w:r/>
            <w:r>
              <w:rPr>
                <w:rFonts w:ascii="Aptos" w:hAnsi="Aptos"/>
                <w:b w:val="0"/>
                <w:sz w:val="13"/>
              </w:rPr>
              <w:t>Prayer and blessing for persecutors</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CF-MT-021</w:t>
            </w:r>
          </w:p>
        </w:tc>
        <w:tc>
          <w:tcPr>
            <w:tcW w:type="dxa" w:w="2033"/>
            <w:vAlign w:val="center"/>
          </w:tcPr>
          <w:p>
            <w:pPr>
              <w:spacing w:after="0"/>
            </w:pPr>
            <w:r/>
            <w:r>
              <w:rPr>
                <w:rFonts w:ascii="Aptos" w:hAnsi="Aptos"/>
                <w:b w:val="0"/>
                <w:sz w:val="13"/>
              </w:rPr>
              <w:t>Father-centered righteousness versus human display</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CF-MT-039</w:t>
            </w:r>
          </w:p>
        </w:tc>
        <w:tc>
          <w:tcPr>
            <w:tcW w:type="dxa" w:w="2033"/>
            <w:vAlign w:val="center"/>
          </w:tcPr>
          <w:p>
            <w:pPr>
              <w:spacing w:after="0"/>
            </w:pPr>
            <w:r/>
            <w:r>
              <w:rPr>
                <w:rFonts w:ascii="Aptos" w:hAnsi="Aptos"/>
                <w:b w:val="0"/>
                <w:sz w:val="13"/>
              </w:rPr>
              <w:t>Reject censorious and hypocritical judgment</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CF-MT-047</w:t>
            </w:r>
          </w:p>
        </w:tc>
        <w:tc>
          <w:tcPr>
            <w:tcW w:type="dxa" w:w="2033"/>
            <w:vAlign w:val="center"/>
          </w:tcPr>
          <w:p>
            <w:pPr>
              <w:spacing w:after="0"/>
            </w:pPr>
            <w:r/>
            <w:r>
              <w:rPr>
                <w:rFonts w:ascii="Aptos" w:hAnsi="Aptos"/>
                <w:b w:val="0"/>
                <w:sz w:val="13"/>
              </w:rPr>
              <w:t>Beware of false prophets and predatory leaders</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CF-MT-049</w:t>
            </w:r>
          </w:p>
        </w:tc>
        <w:tc>
          <w:tcPr>
            <w:tcW w:type="dxa" w:w="2033"/>
            <w:vAlign w:val="center"/>
          </w:tcPr>
          <w:p>
            <w:pPr>
              <w:spacing w:after="0"/>
            </w:pPr>
            <w:r/>
            <w:r>
              <w:rPr>
                <w:rFonts w:ascii="Aptos" w:hAnsi="Aptos"/>
                <w:b w:val="0"/>
                <w:sz w:val="13"/>
              </w:rPr>
              <w:t>Recognize removal and final judgment of corrupt fruit</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CF-MT-051</w:t>
            </w:r>
          </w:p>
        </w:tc>
        <w:tc>
          <w:tcPr>
            <w:tcW w:type="dxa" w:w="2033"/>
            <w:vAlign w:val="center"/>
          </w:tcPr>
          <w:p>
            <w:pPr>
              <w:spacing w:after="0"/>
            </w:pPr>
            <w:r/>
            <w:r>
              <w:rPr>
                <w:rFonts w:ascii="Aptos" w:hAnsi="Aptos"/>
                <w:b w:val="0"/>
                <w:sz w:val="13"/>
              </w:rPr>
              <w:t>Reject gift and miracle claims as self-authenticating</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CF-MT-053</w:t>
            </w:r>
          </w:p>
        </w:tc>
        <w:tc>
          <w:tcPr>
            <w:tcW w:type="dxa" w:w="2033"/>
            <w:vAlign w:val="center"/>
          </w:tcPr>
          <w:p>
            <w:pPr>
              <w:spacing w:after="0"/>
            </w:pPr>
            <w:r/>
            <w:r>
              <w:rPr>
                <w:rFonts w:ascii="Aptos" w:hAnsi="Aptos"/>
                <w:b w:val="0"/>
                <w:sz w:val="13"/>
              </w:rPr>
              <w:t>Hear and do Jesus' words with wisdom</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CF-MT-054</w:t>
            </w:r>
          </w:p>
        </w:tc>
        <w:tc>
          <w:tcPr>
            <w:tcW w:type="dxa" w:w="2033"/>
            <w:vAlign w:val="center"/>
          </w:tcPr>
          <w:p>
            <w:pPr>
              <w:spacing w:after="0"/>
            </w:pPr>
            <w:r/>
            <w:r>
              <w:rPr>
                <w:rFonts w:ascii="Aptos" w:hAnsi="Aptos"/>
                <w:b w:val="0"/>
                <w:sz w:val="13"/>
              </w:rPr>
              <w:t>Build upon the rock and endure testing</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5</w:t>
            </w:r>
          </w:p>
        </w:tc>
      </w:tr>
    </w:tbl>
    <w:p/>
    <w:p>
      <w:pPr>
        <w:pStyle w:val="Heading1"/>
      </w:pPr>
      <w:r>
        <w:t>Appendix C. Topic profile</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shd w:fill="1F4E78"/>
            <w:vAlign w:val="center"/>
          </w:tcPr>
          <w:p>
            <w:pPr>
              <w:spacing w:after="0"/>
            </w:pPr>
            <w:r/>
            <w:r>
              <w:rPr>
                <w:rFonts w:ascii="Aptos" w:hAnsi="Aptos"/>
                <w:b/>
                <w:color w:val="FFFFFF"/>
                <w:sz w:val="13"/>
              </w:rPr>
              <w:t>ID</w:t>
            </w:r>
          </w:p>
        </w:tc>
        <w:tc>
          <w:tcPr>
            <w:tcW w:type="dxa" w:w="2033"/>
            <w:shd w:fill="1F4E78"/>
            <w:vAlign w:val="center"/>
          </w:tcPr>
          <w:p>
            <w:pPr>
              <w:spacing w:after="0"/>
            </w:pPr>
            <w:r/>
            <w:r>
              <w:rPr>
                <w:rFonts w:ascii="Aptos" w:hAnsi="Aptos"/>
                <w:b/>
                <w:color w:val="FFFFFF"/>
                <w:sz w:val="13"/>
              </w:rPr>
              <w:t>Topic</w:t>
            </w:r>
          </w:p>
        </w:tc>
        <w:tc>
          <w:tcPr>
            <w:tcW w:type="dxa" w:w="2033"/>
            <w:shd w:fill="1F4E78"/>
            <w:vAlign w:val="center"/>
          </w:tcPr>
          <w:p>
            <w:pPr>
              <w:spacing w:after="0"/>
            </w:pPr>
            <w:r/>
            <w:r>
              <w:rPr>
                <w:rFonts w:ascii="Aptos" w:hAnsi="Aptos"/>
                <w:b/>
                <w:color w:val="FFFFFF"/>
                <w:sz w:val="13"/>
              </w:rPr>
              <w:t>Primary</w:t>
            </w:r>
          </w:p>
        </w:tc>
        <w:tc>
          <w:tcPr>
            <w:tcW w:type="dxa" w:w="2033"/>
            <w:shd w:fill="1F4E78"/>
            <w:vAlign w:val="center"/>
          </w:tcPr>
          <w:p>
            <w:pPr>
              <w:spacing w:after="0"/>
            </w:pPr>
            <w:r/>
            <w:r>
              <w:rPr>
                <w:rFonts w:ascii="Aptos" w:hAnsi="Aptos"/>
                <w:b/>
                <w:color w:val="FFFFFF"/>
                <w:sz w:val="13"/>
              </w:rPr>
              <w:t>Inclusive</w:t>
            </w:r>
          </w:p>
        </w:tc>
        <w:tc>
          <w:tcPr>
            <w:tcW w:type="dxa" w:w="2033"/>
            <w:shd w:fill="1F4E78"/>
            <w:vAlign w:val="center"/>
          </w:tcPr>
          <w:p>
            <w:pPr>
              <w:spacing w:after="0"/>
            </w:pPr>
            <w:r/>
            <w:r>
              <w:rPr>
                <w:rFonts w:ascii="Aptos" w:hAnsi="Aptos"/>
                <w:b/>
                <w:color w:val="FFFFFF"/>
                <w:sz w:val="13"/>
              </w:rPr>
              <w:t>Pericopes</w:t>
            </w:r>
          </w:p>
        </w:tc>
      </w:tr>
      <w:tr>
        <w:trPr>
          <w:cantSplit/>
        </w:trPr>
        <w:tc>
          <w:tcPr>
            <w:tcW w:type="dxa" w:w="2033"/>
            <w:vAlign w:val="center"/>
          </w:tcPr>
          <w:p>
            <w:pPr>
              <w:spacing w:after="0"/>
            </w:pPr>
            <w:r/>
            <w:r>
              <w:rPr>
                <w:rFonts w:ascii="Aptos" w:hAnsi="Aptos"/>
                <w:b w:val="0"/>
                <w:sz w:val="13"/>
              </w:rPr>
              <w:t>T011</w:t>
            </w:r>
          </w:p>
        </w:tc>
        <w:tc>
          <w:tcPr>
            <w:tcW w:type="dxa" w:w="2033"/>
            <w:vAlign w:val="center"/>
          </w:tcPr>
          <w:p>
            <w:pPr>
              <w:spacing w:after="0"/>
            </w:pPr>
            <w:r/>
            <w:r>
              <w:rPr>
                <w:rFonts w:ascii="Aptos" w:hAnsi="Aptos"/>
                <w:b w:val="0"/>
                <w:sz w:val="13"/>
              </w:rPr>
              <w:t>Prayer</w:t>
            </w:r>
          </w:p>
        </w:tc>
        <w:tc>
          <w:tcPr>
            <w:tcW w:type="dxa" w:w="2033"/>
            <w:vAlign w:val="center"/>
          </w:tcPr>
          <w:p>
            <w:pPr>
              <w:spacing w:after="0"/>
            </w:pPr>
            <w:r/>
            <w:r>
              <w:rPr>
                <w:rFonts w:ascii="Aptos" w:hAnsi="Aptos"/>
                <w:b w:val="0"/>
                <w:sz w:val="13"/>
              </w:rPr>
              <w:t>12</w:t>
            </w:r>
          </w:p>
        </w:tc>
        <w:tc>
          <w:tcPr>
            <w:tcW w:type="dxa" w:w="2033"/>
            <w:vAlign w:val="center"/>
          </w:tcPr>
          <w:p>
            <w:pPr>
              <w:spacing w:after="0"/>
            </w:pPr>
            <w:r/>
            <w:r>
              <w:rPr>
                <w:rFonts w:ascii="Aptos" w:hAnsi="Aptos"/>
                <w:b w:val="0"/>
                <w:sz w:val="13"/>
              </w:rPr>
              <w:t>26</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T008</w:t>
            </w:r>
          </w:p>
        </w:tc>
        <w:tc>
          <w:tcPr>
            <w:tcW w:type="dxa" w:w="2033"/>
            <w:vAlign w:val="center"/>
          </w:tcPr>
          <w:p>
            <w:pPr>
              <w:spacing w:after="0"/>
            </w:pPr>
            <w:r/>
            <w:r>
              <w:rPr>
                <w:rFonts w:ascii="Aptos" w:hAnsi="Aptos"/>
                <w:b w:val="0"/>
                <w:sz w:val="13"/>
              </w:rPr>
              <w:t>Kingdom and righteousness</w:t>
            </w:r>
          </w:p>
        </w:tc>
        <w:tc>
          <w:tcPr>
            <w:tcW w:type="dxa" w:w="2033"/>
            <w:vAlign w:val="center"/>
          </w:tcPr>
          <w:p>
            <w:pPr>
              <w:spacing w:after="0"/>
            </w:pPr>
            <w:r/>
            <w:r>
              <w:rPr>
                <w:rFonts w:ascii="Aptos" w:hAnsi="Aptos"/>
                <w:b w:val="0"/>
                <w:sz w:val="13"/>
              </w:rPr>
              <w:t>14</w:t>
            </w:r>
          </w:p>
        </w:tc>
        <w:tc>
          <w:tcPr>
            <w:tcW w:type="dxa" w:w="2033"/>
            <w:vAlign w:val="center"/>
          </w:tcPr>
          <w:p>
            <w:pPr>
              <w:spacing w:after="0"/>
            </w:pPr>
            <w:r/>
            <w:r>
              <w:rPr>
                <w:rFonts w:ascii="Aptos" w:hAnsi="Aptos"/>
                <w:b w:val="0"/>
                <w:sz w:val="13"/>
              </w:rPr>
              <w:t>17</w:t>
            </w:r>
          </w:p>
        </w:tc>
        <w:tc>
          <w:tcPr>
            <w:tcW w:type="dxa" w:w="2033"/>
            <w:vAlign w:val="center"/>
          </w:tcPr>
          <w:p>
            <w:pPr>
              <w:spacing w:after="0"/>
            </w:pPr>
            <w:r/>
            <w:r>
              <w:rPr>
                <w:rFonts w:ascii="Aptos" w:hAnsi="Aptos"/>
                <w:b w:val="0"/>
                <w:sz w:val="13"/>
              </w:rPr>
              <w:t>4</w:t>
            </w:r>
          </w:p>
        </w:tc>
      </w:tr>
      <w:tr>
        <w:trPr>
          <w:cantSplit/>
        </w:trPr>
        <w:tc>
          <w:tcPr>
            <w:tcW w:type="dxa" w:w="2033"/>
            <w:vAlign w:val="center"/>
          </w:tcPr>
          <w:p>
            <w:pPr>
              <w:spacing w:after="0"/>
            </w:pPr>
            <w:r/>
            <w:r>
              <w:rPr>
                <w:rFonts w:ascii="Aptos" w:hAnsi="Aptos"/>
                <w:b w:val="0"/>
                <w:sz w:val="13"/>
              </w:rPr>
              <w:t>T031</w:t>
            </w:r>
          </w:p>
        </w:tc>
        <w:tc>
          <w:tcPr>
            <w:tcW w:type="dxa" w:w="2033"/>
            <w:vAlign w:val="center"/>
          </w:tcPr>
          <w:p>
            <w:pPr>
              <w:spacing w:after="0"/>
            </w:pPr>
            <w:r/>
            <w:r>
              <w:rPr>
                <w:rFonts w:ascii="Aptos" w:hAnsi="Aptos"/>
                <w:b w:val="0"/>
                <w:sz w:val="13"/>
              </w:rPr>
              <w:t>Eschatological readiness, reward, and judgment</w:t>
            </w:r>
          </w:p>
        </w:tc>
        <w:tc>
          <w:tcPr>
            <w:tcW w:type="dxa" w:w="2033"/>
            <w:vAlign w:val="center"/>
          </w:tcPr>
          <w:p>
            <w:pPr>
              <w:spacing w:after="0"/>
            </w:pPr>
            <w:r/>
            <w:r>
              <w:rPr>
                <w:rFonts w:ascii="Aptos" w:hAnsi="Aptos"/>
                <w:b w:val="0"/>
                <w:sz w:val="13"/>
              </w:rPr>
              <w:t>10</w:t>
            </w:r>
          </w:p>
        </w:tc>
        <w:tc>
          <w:tcPr>
            <w:tcW w:type="dxa" w:w="2033"/>
            <w:vAlign w:val="center"/>
          </w:tcPr>
          <w:p>
            <w:pPr>
              <w:spacing w:after="0"/>
            </w:pPr>
            <w:r/>
            <w:r>
              <w:rPr>
                <w:rFonts w:ascii="Aptos" w:hAnsi="Aptos"/>
                <w:b w:val="0"/>
                <w:sz w:val="13"/>
              </w:rPr>
              <w:t>16</w:t>
            </w:r>
          </w:p>
        </w:tc>
        <w:tc>
          <w:tcPr>
            <w:tcW w:type="dxa" w:w="2033"/>
            <w:vAlign w:val="center"/>
          </w:tcPr>
          <w:p>
            <w:pPr>
              <w:spacing w:after="0"/>
            </w:pPr>
            <w:r/>
            <w:r>
              <w:rPr>
                <w:rFonts w:ascii="Aptos" w:hAnsi="Aptos"/>
                <w:b w:val="0"/>
                <w:sz w:val="13"/>
              </w:rPr>
              <w:t>6</w:t>
            </w:r>
          </w:p>
        </w:tc>
      </w:tr>
      <w:tr>
        <w:trPr>
          <w:cantSplit/>
        </w:trPr>
        <w:tc>
          <w:tcPr>
            <w:tcW w:type="dxa" w:w="2033"/>
            <w:vAlign w:val="center"/>
          </w:tcPr>
          <w:p>
            <w:pPr>
              <w:spacing w:after="0"/>
            </w:pPr>
            <w:r/>
            <w:r>
              <w:rPr>
                <w:rFonts w:ascii="Aptos" w:hAnsi="Aptos"/>
                <w:b w:val="0"/>
                <w:sz w:val="13"/>
              </w:rPr>
              <w:t>T036</w:t>
            </w:r>
          </w:p>
        </w:tc>
        <w:tc>
          <w:tcPr>
            <w:tcW w:type="dxa" w:w="2033"/>
            <w:vAlign w:val="center"/>
          </w:tcPr>
          <w:p>
            <w:pPr>
              <w:spacing w:after="0"/>
            </w:pPr>
            <w:r/>
            <w:r>
              <w:rPr>
                <w:rFonts w:ascii="Aptos" w:hAnsi="Aptos"/>
                <w:b w:val="0"/>
                <w:sz w:val="13"/>
              </w:rPr>
              <w:t>Anxiety, trust, and providence</w:t>
            </w:r>
          </w:p>
        </w:tc>
        <w:tc>
          <w:tcPr>
            <w:tcW w:type="dxa" w:w="2033"/>
            <w:vAlign w:val="center"/>
          </w:tcPr>
          <w:p>
            <w:pPr>
              <w:spacing w:after="0"/>
            </w:pPr>
            <w:r/>
            <w:r>
              <w:rPr>
                <w:rFonts w:ascii="Aptos" w:hAnsi="Aptos"/>
                <w:b w:val="0"/>
                <w:sz w:val="13"/>
              </w:rPr>
              <w:t>16</w:t>
            </w:r>
          </w:p>
        </w:tc>
        <w:tc>
          <w:tcPr>
            <w:tcW w:type="dxa" w:w="2033"/>
            <w:vAlign w:val="center"/>
          </w:tcPr>
          <w:p>
            <w:pPr>
              <w:spacing w:after="0"/>
            </w:pPr>
            <w:r/>
            <w:r>
              <w:rPr>
                <w:rFonts w:ascii="Aptos" w:hAnsi="Aptos"/>
                <w:b w:val="0"/>
                <w:sz w:val="13"/>
              </w:rPr>
              <w:t>16</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T021</w:t>
            </w:r>
          </w:p>
        </w:tc>
        <w:tc>
          <w:tcPr>
            <w:tcW w:type="dxa" w:w="2033"/>
            <w:vAlign w:val="center"/>
          </w:tcPr>
          <w:p>
            <w:pPr>
              <w:spacing w:after="0"/>
            </w:pPr>
            <w:r/>
            <w:r>
              <w:rPr>
                <w:rFonts w:ascii="Aptos" w:hAnsi="Aptos"/>
                <w:b w:val="0"/>
                <w:sz w:val="13"/>
              </w:rPr>
              <w:t>Generosity, wealth, and possessions</w:t>
            </w:r>
          </w:p>
        </w:tc>
        <w:tc>
          <w:tcPr>
            <w:tcW w:type="dxa" w:w="2033"/>
            <w:vAlign w:val="center"/>
          </w:tcPr>
          <w:p>
            <w:pPr>
              <w:spacing w:after="0"/>
            </w:pPr>
            <w:r/>
            <w:r>
              <w:rPr>
                <w:rFonts w:ascii="Aptos" w:hAnsi="Aptos"/>
                <w:b w:val="0"/>
                <w:sz w:val="13"/>
              </w:rPr>
              <w:t>10</w:t>
            </w:r>
          </w:p>
        </w:tc>
        <w:tc>
          <w:tcPr>
            <w:tcW w:type="dxa" w:w="2033"/>
            <w:vAlign w:val="center"/>
          </w:tcPr>
          <w:p>
            <w:pPr>
              <w:spacing w:after="0"/>
            </w:pPr>
            <w:r/>
            <w:r>
              <w:rPr>
                <w:rFonts w:ascii="Aptos" w:hAnsi="Aptos"/>
                <w:b w:val="0"/>
                <w:sz w:val="13"/>
              </w:rPr>
              <w:t>12</w:t>
            </w:r>
          </w:p>
        </w:tc>
        <w:tc>
          <w:tcPr>
            <w:tcW w:type="dxa" w:w="2033"/>
            <w:vAlign w:val="center"/>
          </w:tcPr>
          <w:p>
            <w:pPr>
              <w:spacing w:after="0"/>
            </w:pPr>
            <w:r/>
            <w:r>
              <w:rPr>
                <w:rFonts w:ascii="Aptos" w:hAnsi="Aptos"/>
                <w:b w:val="0"/>
                <w:sz w:val="13"/>
              </w:rPr>
              <w:t>3</w:t>
            </w:r>
          </w:p>
        </w:tc>
      </w:tr>
      <w:tr>
        <w:trPr>
          <w:cantSplit/>
        </w:trPr>
        <w:tc>
          <w:tcPr>
            <w:tcW w:type="dxa" w:w="2033"/>
            <w:vAlign w:val="center"/>
          </w:tcPr>
          <w:p>
            <w:pPr>
              <w:spacing w:after="0"/>
            </w:pPr>
            <w:r/>
            <w:r>
              <w:rPr>
                <w:rFonts w:ascii="Aptos" w:hAnsi="Aptos"/>
                <w:b w:val="0"/>
                <w:sz w:val="13"/>
              </w:rPr>
              <w:t>T010</w:t>
            </w:r>
          </w:p>
        </w:tc>
        <w:tc>
          <w:tcPr>
            <w:tcW w:type="dxa" w:w="2033"/>
            <w:vAlign w:val="center"/>
          </w:tcPr>
          <w:p>
            <w:pPr>
              <w:spacing w:after="0"/>
            </w:pPr>
            <w:r/>
            <w:r>
              <w:rPr>
                <w:rFonts w:ascii="Aptos" w:hAnsi="Aptos"/>
                <w:b w:val="0"/>
                <w:sz w:val="13"/>
              </w:rPr>
              <w:t>Mind, heart, conscience, and affections</w:t>
            </w:r>
          </w:p>
        </w:tc>
        <w:tc>
          <w:tcPr>
            <w:tcW w:type="dxa" w:w="2033"/>
            <w:vAlign w:val="center"/>
          </w:tcPr>
          <w:p>
            <w:pPr>
              <w:spacing w:after="0"/>
            </w:pPr>
            <w:r/>
            <w:r>
              <w:rPr>
                <w:rFonts w:ascii="Aptos" w:hAnsi="Aptos"/>
                <w:b w:val="0"/>
                <w:sz w:val="13"/>
              </w:rPr>
              <w:t>9</w:t>
            </w:r>
          </w:p>
        </w:tc>
        <w:tc>
          <w:tcPr>
            <w:tcW w:type="dxa" w:w="2033"/>
            <w:vAlign w:val="center"/>
          </w:tcPr>
          <w:p>
            <w:pPr>
              <w:spacing w:after="0"/>
            </w:pPr>
            <w:r/>
            <w:r>
              <w:rPr>
                <w:rFonts w:ascii="Aptos" w:hAnsi="Aptos"/>
                <w:b w:val="0"/>
                <w:sz w:val="13"/>
              </w:rPr>
              <w:t>11</w:t>
            </w:r>
          </w:p>
        </w:tc>
        <w:tc>
          <w:tcPr>
            <w:tcW w:type="dxa" w:w="2033"/>
            <w:vAlign w:val="center"/>
          </w:tcPr>
          <w:p>
            <w:pPr>
              <w:spacing w:after="0"/>
            </w:pPr>
            <w:r/>
            <w:r>
              <w:rPr>
                <w:rFonts w:ascii="Aptos" w:hAnsi="Aptos"/>
                <w:b w:val="0"/>
                <w:sz w:val="13"/>
              </w:rPr>
              <w:t>5</w:t>
            </w:r>
          </w:p>
        </w:tc>
      </w:tr>
      <w:tr>
        <w:trPr>
          <w:cantSplit/>
        </w:trPr>
        <w:tc>
          <w:tcPr>
            <w:tcW w:type="dxa" w:w="2033"/>
            <w:vAlign w:val="center"/>
          </w:tcPr>
          <w:p>
            <w:pPr>
              <w:spacing w:after="0"/>
            </w:pPr>
            <w:r/>
            <w:r>
              <w:rPr>
                <w:rFonts w:ascii="Aptos" w:hAnsi="Aptos"/>
                <w:b w:val="0"/>
                <w:sz w:val="13"/>
              </w:rPr>
              <w:t>T022</w:t>
            </w:r>
          </w:p>
        </w:tc>
        <w:tc>
          <w:tcPr>
            <w:tcW w:type="dxa" w:w="2033"/>
            <w:vAlign w:val="center"/>
          </w:tcPr>
          <w:p>
            <w:pPr>
              <w:spacing w:after="0"/>
            </w:pPr>
            <w:r/>
            <w:r>
              <w:rPr>
                <w:rFonts w:ascii="Aptos" w:hAnsi="Aptos"/>
                <w:b w:val="0"/>
                <w:sz w:val="13"/>
              </w:rPr>
              <w:t>Speech ethics</w:t>
            </w:r>
          </w:p>
        </w:tc>
        <w:tc>
          <w:tcPr>
            <w:tcW w:type="dxa" w:w="2033"/>
            <w:vAlign w:val="center"/>
          </w:tcPr>
          <w:p>
            <w:pPr>
              <w:spacing w:after="0"/>
            </w:pPr>
            <w:r/>
            <w:r>
              <w:rPr>
                <w:rFonts w:ascii="Aptos" w:hAnsi="Aptos"/>
                <w:b w:val="0"/>
                <w:sz w:val="13"/>
              </w:rPr>
              <w:t>8</w:t>
            </w:r>
          </w:p>
        </w:tc>
        <w:tc>
          <w:tcPr>
            <w:tcW w:type="dxa" w:w="2033"/>
            <w:vAlign w:val="center"/>
          </w:tcPr>
          <w:p>
            <w:pPr>
              <w:spacing w:after="0"/>
            </w:pPr>
            <w:r/>
            <w:r>
              <w:rPr>
                <w:rFonts w:ascii="Aptos" w:hAnsi="Aptos"/>
                <w:b w:val="0"/>
                <w:sz w:val="13"/>
              </w:rPr>
              <w:t>10</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T039</w:t>
            </w:r>
          </w:p>
        </w:tc>
        <w:tc>
          <w:tcPr>
            <w:tcW w:type="dxa" w:w="2033"/>
            <w:vAlign w:val="center"/>
          </w:tcPr>
          <w:p>
            <w:pPr>
              <w:spacing w:after="0"/>
            </w:pPr>
            <w:r/>
            <w:r>
              <w:rPr>
                <w:rFonts w:ascii="Aptos" w:hAnsi="Aptos"/>
                <w:b w:val="0"/>
                <w:sz w:val="13"/>
              </w:rPr>
              <w:t>Petition, persistence, and paternal goodness</w:t>
            </w:r>
          </w:p>
        </w:tc>
        <w:tc>
          <w:tcPr>
            <w:tcW w:type="dxa" w:w="2033"/>
            <w:vAlign w:val="center"/>
          </w:tcPr>
          <w:p>
            <w:pPr>
              <w:spacing w:after="0"/>
            </w:pPr>
            <w:r/>
            <w:r>
              <w:rPr>
                <w:rFonts w:ascii="Aptos" w:hAnsi="Aptos"/>
                <w:b w:val="0"/>
                <w:sz w:val="13"/>
              </w:rPr>
              <w:t>9</w:t>
            </w:r>
          </w:p>
        </w:tc>
        <w:tc>
          <w:tcPr>
            <w:tcW w:type="dxa" w:w="2033"/>
            <w:vAlign w:val="center"/>
          </w:tcPr>
          <w:p>
            <w:pPr>
              <w:spacing w:after="0"/>
            </w:pPr>
            <w:r/>
            <w:r>
              <w:rPr>
                <w:rFonts w:ascii="Aptos" w:hAnsi="Aptos"/>
                <w:b w:val="0"/>
                <w:sz w:val="13"/>
              </w:rPr>
              <w:t>9</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T014</w:t>
            </w:r>
          </w:p>
        </w:tc>
        <w:tc>
          <w:tcPr>
            <w:tcW w:type="dxa" w:w="2033"/>
            <w:vAlign w:val="center"/>
          </w:tcPr>
          <w:p>
            <w:pPr>
              <w:spacing w:after="0"/>
            </w:pPr>
            <w:r/>
            <w:r>
              <w:rPr>
                <w:rFonts w:ascii="Aptos" w:hAnsi="Aptos"/>
                <w:b w:val="0"/>
                <w:sz w:val="13"/>
              </w:rPr>
              <w:t>Mission and witness</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T037</w:t>
            </w:r>
          </w:p>
        </w:tc>
        <w:tc>
          <w:tcPr>
            <w:tcW w:type="dxa" w:w="2033"/>
            <w:vAlign w:val="center"/>
          </w:tcPr>
          <w:p>
            <w:pPr>
              <w:spacing w:after="0"/>
            </w:pPr>
            <w:r/>
            <w:r>
              <w:rPr>
                <w:rFonts w:ascii="Aptos" w:hAnsi="Aptos"/>
                <w:b w:val="0"/>
                <w:sz w:val="13"/>
              </w:rPr>
              <w:t>Judgment, self-examination, and restoration</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T042</w:t>
            </w:r>
          </w:p>
        </w:tc>
        <w:tc>
          <w:tcPr>
            <w:tcW w:type="dxa" w:w="2033"/>
            <w:vAlign w:val="center"/>
          </w:tcPr>
          <w:p>
            <w:pPr>
              <w:spacing w:after="0"/>
            </w:pPr>
            <w:r/>
            <w:r>
              <w:rPr>
                <w:rFonts w:ascii="Aptos" w:hAnsi="Aptos"/>
                <w:b w:val="0"/>
                <w:sz w:val="13"/>
              </w:rPr>
              <w:t>False prophecy, fruit testing, and leader accountability</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7</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T023</w:t>
            </w:r>
          </w:p>
        </w:tc>
        <w:tc>
          <w:tcPr>
            <w:tcW w:type="dxa" w:w="2033"/>
            <w:vAlign w:val="center"/>
          </w:tcPr>
          <w:p>
            <w:pPr>
              <w:spacing w:after="0"/>
            </w:pPr>
            <w:r/>
            <w:r>
              <w:rPr>
                <w:rFonts w:ascii="Aptos" w:hAnsi="Aptos"/>
                <w:b w:val="0"/>
                <w:sz w:val="13"/>
              </w:rPr>
              <w:t>Sexual ethics and bodily holiness</w:t>
            </w:r>
          </w:p>
        </w:tc>
        <w:tc>
          <w:tcPr>
            <w:tcW w:type="dxa" w:w="2033"/>
            <w:vAlign w:val="center"/>
          </w:tcPr>
          <w:p>
            <w:pPr>
              <w:spacing w:after="0"/>
            </w:pPr>
            <w:r/>
            <w:r>
              <w:rPr>
                <w:rFonts w:ascii="Aptos" w:hAnsi="Aptos"/>
                <w:b w:val="0"/>
                <w:sz w:val="13"/>
              </w:rPr>
              <w:t>6</w:t>
            </w:r>
          </w:p>
        </w:tc>
        <w:tc>
          <w:tcPr>
            <w:tcW w:type="dxa" w:w="2033"/>
            <w:vAlign w:val="center"/>
          </w:tcPr>
          <w:p>
            <w:pPr>
              <w:spacing w:after="0"/>
            </w:pPr>
            <w:r/>
            <w:r>
              <w:rPr>
                <w:rFonts w:ascii="Aptos" w:hAnsi="Aptos"/>
                <w:b w:val="0"/>
                <w:sz w:val="13"/>
              </w:rPr>
              <w:t>6</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T034</w:t>
            </w:r>
          </w:p>
        </w:tc>
        <w:tc>
          <w:tcPr>
            <w:tcW w:type="dxa" w:w="2033"/>
            <w:vAlign w:val="center"/>
          </w:tcPr>
          <w:p>
            <w:pPr>
              <w:spacing w:after="0"/>
            </w:pPr>
            <w:r/>
            <w:r>
              <w:rPr>
                <w:rFonts w:ascii="Aptos" w:hAnsi="Aptos"/>
                <w:b w:val="0"/>
                <w:sz w:val="13"/>
              </w:rPr>
              <w:t>Humility, unity, and peace</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6</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T005</w:t>
            </w:r>
          </w:p>
        </w:tc>
        <w:tc>
          <w:tcPr>
            <w:tcW w:type="dxa" w:w="2033"/>
            <w:vAlign w:val="center"/>
          </w:tcPr>
          <w:p>
            <w:pPr>
              <w:spacing w:after="0"/>
            </w:pPr>
            <w:r/>
            <w:r>
              <w:rPr>
                <w:rFonts w:ascii="Aptos" w:hAnsi="Aptos"/>
                <w:b w:val="0"/>
                <w:sz w:val="13"/>
              </w:rPr>
              <w:t>Love</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T012</w:t>
            </w:r>
          </w:p>
        </w:tc>
        <w:tc>
          <w:tcPr>
            <w:tcW w:type="dxa" w:w="2033"/>
            <w:vAlign w:val="center"/>
          </w:tcPr>
          <w:p>
            <w:pPr>
              <w:spacing w:after="0"/>
            </w:pPr>
            <w:r/>
            <w:r>
              <w:rPr>
                <w:rFonts w:ascii="Aptos" w:hAnsi="Aptos"/>
                <w:b w:val="0"/>
                <w:sz w:val="13"/>
              </w:rPr>
              <w:t>Worship, thanksgiving, and doxology</w:t>
            </w:r>
          </w:p>
        </w:tc>
        <w:tc>
          <w:tcPr>
            <w:tcW w:type="dxa" w:w="2033"/>
            <w:vAlign w:val="center"/>
          </w:tcPr>
          <w:p>
            <w:pPr>
              <w:spacing w:after="0"/>
            </w:pPr>
            <w:r/>
            <w:r>
              <w:rPr>
                <w:rFonts w:ascii="Aptos" w:hAnsi="Aptos"/>
                <w:b w:val="0"/>
                <w:sz w:val="13"/>
              </w:rPr>
              <w:t>0</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T013</w:t>
            </w:r>
          </w:p>
        </w:tc>
        <w:tc>
          <w:tcPr>
            <w:tcW w:type="dxa" w:w="2033"/>
            <w:vAlign w:val="center"/>
          </w:tcPr>
          <w:p>
            <w:pPr>
              <w:spacing w:after="0"/>
            </w:pPr>
            <w:r/>
            <w:r>
              <w:rPr>
                <w:rFonts w:ascii="Aptos" w:hAnsi="Aptos"/>
                <w:b w:val="0"/>
                <w:sz w:val="13"/>
              </w:rPr>
              <w:t>Scripture, truth, and teaching</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T035</w:t>
            </w:r>
          </w:p>
        </w:tc>
        <w:tc>
          <w:tcPr>
            <w:tcW w:type="dxa" w:w="2033"/>
            <w:vAlign w:val="center"/>
          </w:tcPr>
          <w:p>
            <w:pPr>
              <w:spacing w:after="0"/>
            </w:pPr>
            <w:r/>
            <w:r>
              <w:rPr>
                <w:rFonts w:ascii="Aptos" w:hAnsi="Aptos"/>
                <w:b w:val="0"/>
                <w:sz w:val="13"/>
              </w:rPr>
              <w:t>Fasting and embodied self-denial</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T041</w:t>
            </w:r>
          </w:p>
        </w:tc>
        <w:tc>
          <w:tcPr>
            <w:tcW w:type="dxa" w:w="2033"/>
            <w:vAlign w:val="center"/>
          </w:tcPr>
          <w:p>
            <w:pPr>
              <w:spacing w:after="0"/>
            </w:pPr>
            <w:r/>
            <w:r>
              <w:rPr>
                <w:rFonts w:ascii="Aptos" w:hAnsi="Aptos"/>
                <w:b w:val="0"/>
                <w:sz w:val="13"/>
              </w:rPr>
              <w:t>Narrow-gate response, persevering way, and final destiny</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T043</w:t>
            </w:r>
          </w:p>
        </w:tc>
        <w:tc>
          <w:tcPr>
            <w:tcW w:type="dxa" w:w="2033"/>
            <w:vAlign w:val="center"/>
          </w:tcPr>
          <w:p>
            <w:pPr>
              <w:spacing w:after="0"/>
            </w:pPr>
            <w:r/>
            <w:r>
              <w:rPr>
                <w:rFonts w:ascii="Aptos" w:hAnsi="Aptos"/>
                <w:b w:val="0"/>
                <w:sz w:val="13"/>
              </w:rPr>
              <w:t>Profession, the Father's will, charismatic claims, relational knowledge, and lawlessness</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5</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T016</w:t>
            </w:r>
          </w:p>
        </w:tc>
        <w:tc>
          <w:tcPr>
            <w:tcW w:type="dxa" w:w="2033"/>
            <w:vAlign w:val="center"/>
          </w:tcPr>
          <w:p>
            <w:pPr>
              <w:spacing w:after="0"/>
            </w:pPr>
            <w:r/>
            <w:r>
              <w:rPr>
                <w:rFonts w:ascii="Aptos" w:hAnsi="Aptos"/>
                <w:b w:val="0"/>
                <w:sz w:val="13"/>
              </w:rPr>
              <w:t>One-another ministry</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T020</w:t>
            </w:r>
          </w:p>
        </w:tc>
        <w:tc>
          <w:tcPr>
            <w:tcW w:type="dxa" w:w="2033"/>
            <w:vAlign w:val="center"/>
          </w:tcPr>
          <w:p>
            <w:pPr>
              <w:spacing w:after="0"/>
            </w:pPr>
            <w:r/>
            <w:r>
              <w:rPr>
                <w:rFonts w:ascii="Aptos" w:hAnsi="Aptos"/>
                <w:b w:val="0"/>
                <w:sz w:val="13"/>
              </w:rPr>
              <w:t>Mercy and justice</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T029</w:t>
            </w:r>
          </w:p>
        </w:tc>
        <w:tc>
          <w:tcPr>
            <w:tcW w:type="dxa" w:w="2033"/>
            <w:vAlign w:val="center"/>
          </w:tcPr>
          <w:p>
            <w:pPr>
              <w:spacing w:after="0"/>
            </w:pPr>
            <w:r/>
            <w:r>
              <w:rPr>
                <w:rFonts w:ascii="Aptos" w:hAnsi="Aptos"/>
                <w:b w:val="0"/>
                <w:sz w:val="13"/>
              </w:rPr>
              <w:t>Suffering and participation in Christ</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T038</w:t>
            </w:r>
          </w:p>
        </w:tc>
        <w:tc>
          <w:tcPr>
            <w:tcW w:type="dxa" w:w="2033"/>
            <w:vAlign w:val="center"/>
          </w:tcPr>
          <w:p>
            <w:pPr>
              <w:spacing w:after="0"/>
            </w:pPr>
            <w:r/>
            <w:r>
              <w:rPr>
                <w:rFonts w:ascii="Aptos" w:hAnsi="Aptos"/>
                <w:b w:val="0"/>
                <w:sz w:val="13"/>
              </w:rPr>
              <w:t>Holy stewardship and recipient discernment</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T044</w:t>
            </w:r>
          </w:p>
        </w:tc>
        <w:tc>
          <w:tcPr>
            <w:tcW w:type="dxa" w:w="2033"/>
            <w:vAlign w:val="center"/>
          </w:tcPr>
          <w:p>
            <w:pPr>
              <w:spacing w:after="0"/>
            </w:pPr>
            <w:r/>
            <w:r>
              <w:rPr>
                <w:rFonts w:ascii="Aptos" w:hAnsi="Aptos"/>
                <w:b w:val="0"/>
                <w:sz w:val="13"/>
              </w:rPr>
              <w:t>Obedient hearing, foundation, testing, and eschatological stability</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4</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T003</w:t>
            </w:r>
          </w:p>
        </w:tc>
        <w:tc>
          <w:tcPr>
            <w:tcW w:type="dxa" w:w="2033"/>
            <w:vAlign w:val="center"/>
          </w:tcPr>
          <w:p>
            <w:pPr>
              <w:spacing w:after="0"/>
            </w:pPr>
            <w:r/>
            <w:r>
              <w:rPr>
                <w:rFonts w:ascii="Aptos" w:hAnsi="Aptos"/>
                <w:b w:val="0"/>
                <w:sz w:val="13"/>
              </w:rPr>
              <w:t>Union and identity in Christ</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T006</w:t>
            </w:r>
          </w:p>
        </w:tc>
        <w:tc>
          <w:tcPr>
            <w:tcW w:type="dxa" w:w="2033"/>
            <w:vAlign w:val="center"/>
          </w:tcPr>
          <w:p>
            <w:pPr>
              <w:spacing w:after="0"/>
            </w:pPr>
            <w:r/>
            <w:r>
              <w:rPr>
                <w:rFonts w:ascii="Aptos" w:hAnsi="Aptos"/>
                <w:b w:val="0"/>
                <w:sz w:val="13"/>
              </w:rPr>
              <w:t>Love of God</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T024</w:t>
            </w:r>
          </w:p>
        </w:tc>
        <w:tc>
          <w:tcPr>
            <w:tcW w:type="dxa" w:w="2033"/>
            <w:vAlign w:val="center"/>
          </w:tcPr>
          <w:p>
            <w:pPr>
              <w:spacing w:after="0"/>
            </w:pPr>
            <w:r/>
            <w:r>
              <w:rPr>
                <w:rFonts w:ascii="Aptos" w:hAnsi="Aptos"/>
                <w:b w:val="0"/>
                <w:sz w:val="13"/>
              </w:rPr>
              <w:t>Marriage, family, and household</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3</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T007</w:t>
            </w:r>
          </w:p>
        </w:tc>
        <w:tc>
          <w:tcPr>
            <w:tcW w:type="dxa" w:w="2033"/>
            <w:vAlign w:val="center"/>
          </w:tcPr>
          <w:p>
            <w:pPr>
              <w:spacing w:after="0"/>
            </w:pPr>
            <w:r/>
            <w:r>
              <w:rPr>
                <w:rFonts w:ascii="Aptos" w:hAnsi="Aptos"/>
                <w:b w:val="0"/>
                <w:sz w:val="13"/>
              </w:rPr>
              <w:t>Love of neighbor</w:t>
            </w:r>
          </w:p>
        </w:tc>
        <w:tc>
          <w:tcPr>
            <w:tcW w:type="dxa" w:w="2033"/>
            <w:vAlign w:val="center"/>
          </w:tcPr>
          <w:p>
            <w:pPr>
              <w:spacing w:after="0"/>
            </w:pPr>
            <w:r/>
            <w:r>
              <w:rPr>
                <w:rFonts w:ascii="Aptos" w:hAnsi="Aptos"/>
                <w:b w:val="0"/>
                <w:sz w:val="13"/>
              </w:rPr>
              <w:t>0</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T009</w:t>
            </w:r>
          </w:p>
        </w:tc>
        <w:tc>
          <w:tcPr>
            <w:tcW w:type="dxa" w:w="2033"/>
            <w:vAlign w:val="center"/>
          </w:tcPr>
          <w:p>
            <w:pPr>
              <w:spacing w:after="0"/>
            </w:pPr>
            <w:r/>
            <w:r>
              <w:rPr>
                <w:rFonts w:ascii="Aptos" w:hAnsi="Aptos"/>
                <w:b w:val="0"/>
                <w:sz w:val="13"/>
              </w:rPr>
              <w:t>Holiness and sanctification</w:t>
            </w:r>
          </w:p>
        </w:tc>
        <w:tc>
          <w:tcPr>
            <w:tcW w:type="dxa" w:w="2033"/>
            <w:vAlign w:val="center"/>
          </w:tcPr>
          <w:p>
            <w:pPr>
              <w:spacing w:after="0"/>
            </w:pPr>
            <w:r/>
            <w:r>
              <w:rPr>
                <w:rFonts w:ascii="Aptos" w:hAnsi="Aptos"/>
                <w:b w:val="0"/>
                <w:sz w:val="13"/>
              </w:rPr>
              <w:t>0</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2</w:t>
            </w:r>
          </w:p>
        </w:tc>
      </w:tr>
      <w:tr>
        <w:trPr>
          <w:cantSplit/>
        </w:trPr>
        <w:tc>
          <w:tcPr>
            <w:tcW w:type="dxa" w:w="2033"/>
            <w:vAlign w:val="center"/>
          </w:tcPr>
          <w:p>
            <w:pPr>
              <w:spacing w:after="0"/>
            </w:pPr>
            <w:r/>
            <w:r>
              <w:rPr>
                <w:rFonts w:ascii="Aptos" w:hAnsi="Aptos"/>
                <w:b w:val="0"/>
                <w:sz w:val="13"/>
              </w:rPr>
              <w:t>T027</w:t>
            </w:r>
          </w:p>
        </w:tc>
        <w:tc>
          <w:tcPr>
            <w:tcW w:type="dxa" w:w="2033"/>
            <w:vAlign w:val="center"/>
          </w:tcPr>
          <w:p>
            <w:pPr>
              <w:spacing w:after="0"/>
            </w:pPr>
            <w:r/>
            <w:r>
              <w:rPr>
                <w:rFonts w:ascii="Aptos" w:hAnsi="Aptos"/>
                <w:b w:val="0"/>
                <w:sz w:val="13"/>
              </w:rPr>
              <w:t>Government and public conduct</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T032</w:t>
            </w:r>
          </w:p>
        </w:tc>
        <w:tc>
          <w:tcPr>
            <w:tcW w:type="dxa" w:w="2033"/>
            <w:vAlign w:val="center"/>
          </w:tcPr>
          <w:p>
            <w:pPr>
              <w:spacing w:after="0"/>
            </w:pPr>
            <w:r/>
            <w:r>
              <w:rPr>
                <w:rFonts w:ascii="Aptos" w:hAnsi="Aptos"/>
                <w:b w:val="0"/>
                <w:sz w:val="13"/>
              </w:rPr>
              <w:t>Spiritual warfare and discernment</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T033</w:t>
            </w:r>
          </w:p>
        </w:tc>
        <w:tc>
          <w:tcPr>
            <w:tcW w:type="dxa" w:w="2033"/>
            <w:vAlign w:val="center"/>
          </w:tcPr>
          <w:p>
            <w:pPr>
              <w:spacing w:after="0"/>
            </w:pPr>
            <w:r/>
            <w:r>
              <w:rPr>
                <w:rFonts w:ascii="Aptos" w:hAnsi="Aptos"/>
                <w:b w:val="0"/>
                <w:sz w:val="13"/>
              </w:rPr>
              <w:t>Wisdom and discernment</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T040</w:t>
            </w:r>
          </w:p>
        </w:tc>
        <w:tc>
          <w:tcPr>
            <w:tcW w:type="dxa" w:w="2033"/>
            <w:vAlign w:val="center"/>
          </w:tcPr>
          <w:p>
            <w:pPr>
              <w:spacing w:after="0"/>
            </w:pPr>
            <w:r/>
            <w:r>
              <w:rPr>
                <w:rFonts w:ascii="Aptos" w:hAnsi="Aptos"/>
                <w:b w:val="0"/>
                <w:sz w:val="13"/>
              </w:rPr>
              <w:t>Positive reciprocity and role-reversal love</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T045</w:t>
            </w:r>
          </w:p>
        </w:tc>
        <w:tc>
          <w:tcPr>
            <w:tcW w:type="dxa" w:w="2033"/>
            <w:vAlign w:val="center"/>
          </w:tcPr>
          <w:p>
            <w:pPr>
              <w:spacing w:after="0"/>
            </w:pPr>
            <w:r/>
            <w:r>
              <w:rPr>
                <w:rFonts w:ascii="Aptos" w:hAnsi="Aptos"/>
                <w:b w:val="0"/>
                <w:sz w:val="13"/>
              </w:rPr>
              <w:t>Jesus authoritative teaching and audience response</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2</w:t>
            </w:r>
          </w:p>
        </w:tc>
        <w:tc>
          <w:tcPr>
            <w:tcW w:type="dxa" w:w="2033"/>
            <w:vAlign w:val="center"/>
          </w:tcPr>
          <w:p>
            <w:pPr>
              <w:spacing w:after="0"/>
            </w:pPr>
            <w:r/>
            <w:r>
              <w:rPr>
                <w:rFonts w:ascii="Aptos" w:hAnsi="Aptos"/>
                <w:b w:val="0"/>
                <w:sz w:val="13"/>
              </w:rPr>
              <w:t>1</w:t>
            </w:r>
          </w:p>
        </w:tc>
      </w:tr>
      <w:tr>
        <w:trPr>
          <w:cantSplit/>
        </w:trPr>
        <w:tc>
          <w:tcPr>
            <w:tcW w:type="dxa" w:w="2033"/>
            <w:vAlign w:val="center"/>
          </w:tcPr>
          <w:p>
            <w:pPr>
              <w:spacing w:after="0"/>
            </w:pPr>
            <w:r/>
            <w:r>
              <w:rPr>
                <w:rFonts w:ascii="Aptos" w:hAnsi="Aptos"/>
                <w:b w:val="0"/>
                <w:sz w:val="13"/>
              </w:rPr>
              <w:t>T030</w:t>
            </w:r>
          </w:p>
        </w:tc>
        <w:tc>
          <w:tcPr>
            <w:tcW w:type="dxa" w:w="2033"/>
            <w:vAlign w:val="center"/>
          </w:tcPr>
          <w:p>
            <w:pPr>
              <w:spacing w:after="0"/>
            </w:pPr>
            <w:r/>
            <w:r>
              <w:rPr>
                <w:rFonts w:ascii="Aptos" w:hAnsi="Aptos"/>
                <w:b w:val="0"/>
                <w:sz w:val="13"/>
              </w:rPr>
              <w:t>Perseverance and apostasy warnings</w:t>
            </w:r>
          </w:p>
        </w:tc>
        <w:tc>
          <w:tcPr>
            <w:tcW w:type="dxa" w:w="2033"/>
            <w:vAlign w:val="center"/>
          </w:tcPr>
          <w:p>
            <w:pPr>
              <w:spacing w:after="0"/>
            </w:pPr>
            <w:r/>
            <w:r>
              <w:rPr>
                <w:rFonts w:ascii="Aptos" w:hAnsi="Aptos"/>
                <w:b w:val="0"/>
                <w:sz w:val="13"/>
              </w:rPr>
              <w:t>0</w:t>
            </w:r>
          </w:p>
        </w:tc>
        <w:tc>
          <w:tcPr>
            <w:tcW w:type="dxa" w:w="2033"/>
            <w:vAlign w:val="center"/>
          </w:tcPr>
          <w:p>
            <w:pPr>
              <w:spacing w:after="0"/>
            </w:pPr>
            <w:r/>
            <w:r>
              <w:rPr>
                <w:rFonts w:ascii="Aptos" w:hAnsi="Aptos"/>
                <w:b w:val="0"/>
                <w:sz w:val="13"/>
              </w:rPr>
              <w:t>1</w:t>
            </w:r>
          </w:p>
        </w:tc>
        <w:tc>
          <w:tcPr>
            <w:tcW w:type="dxa" w:w="2033"/>
            <w:vAlign w:val="center"/>
          </w:tcPr>
          <w:p>
            <w:pPr>
              <w:spacing w:after="0"/>
            </w:pPr>
            <w:r/>
            <w:r>
              <w:rPr>
                <w:rFonts w:ascii="Aptos" w:hAnsi="Aptos"/>
                <w:b w:val="0"/>
                <w:sz w:val="13"/>
              </w:rPr>
              <w:t>1</w:t>
            </w:r>
          </w:p>
        </w:tc>
      </w:tr>
    </w:tbl>
    <w:p/>
    <w:p>
      <w:pPr>
        <w:pStyle w:val="Heading1"/>
      </w:pPr>
      <w:r>
        <w:t>Appendix D. Public release files</w:t>
      </w:r>
    </w:p>
    <w:p>
      <w:pPr>
        <w:pStyle w:val="ListBullet"/>
        <w:spacing w:after="40"/>
      </w:pPr>
      <w:r>
        <w:t>Public central proposition register: 179 rows.</w:t>
      </w:r>
    </w:p>
    <w:p>
      <w:pPr>
        <w:pStyle w:val="ListBullet"/>
        <w:spacing w:after="40"/>
      </w:pPr>
      <w:r>
        <w:t>Historical occurrence register: 213 rows.</w:t>
      </w:r>
    </w:p>
    <w:p>
      <w:pPr>
        <w:pStyle w:val="ListBullet"/>
        <w:spacing w:after="40"/>
      </w:pPr>
      <w:r>
        <w:t>Occurrence-central link table: 220 rows.</w:t>
      </w:r>
    </w:p>
    <w:p>
      <w:pPr>
        <w:pStyle w:val="ListBullet"/>
        <w:spacing w:after="40"/>
      </w:pPr>
      <w:r>
        <w:t>Textual issue register: 68 rows.</w:t>
      </w:r>
    </w:p>
    <w:p>
      <w:pPr>
        <w:pStyle w:val="ListBullet"/>
        <w:spacing w:after="40"/>
      </w:pPr>
      <w:r>
        <w:t>Mapping adjudication register: 45 rows.</w:t>
      </w:r>
    </w:p>
    <w:p>
      <w:pPr>
        <w:pStyle w:val="ListBullet"/>
        <w:spacing w:after="40"/>
      </w:pPr>
      <w:r>
        <w:t>Pericope, chapter, evidence, normativity, command-family, topic, and soteriological profile tables.</w:t>
      </w:r>
    </w:p>
    <w:p>
      <w:pPr>
        <w:pStyle w:val="ListBullet"/>
        <w:spacing w:after="40"/>
      </w:pPr>
      <w:r>
        <w:t>Public data dictionary, methods statement, release notes, citation metadata, and machine-readable dataset metadata.</w:t>
      </w:r>
    </w:p>
    <w:sectPr w:rsidR="00FC693F" w:rsidRPr="0006063C" w:rsidSect="00034616">
      <w:headerReference w:type="default" r:id="rId13"/>
      <w:footerReference w:type="default" r:id="rId14"/>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v1.0-AI-ECR - AI-reviewed conservative evangelical dataset - not human peer review</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46464"/>
        <w:sz w:val="16"/>
      </w:rPr>
      <w:t>NT Discipleship Research Project - Matthew 5-7 Final Academic Publication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22222"/>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1F4E7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365F9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4F81BD"/>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