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Wisdom Study Template</w:t>
      </w:r>
    </w:p>
    <w:p>
      <w:pPr>
        <w:jc w:val="center"/>
      </w:pPr>
      <w:r>
        <w:rPr>
          <w:i/>
        </w:rPr>
        <w:t>Observe proverb, principle, contrast, fear of the Lord, and skill-for-living logic.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Unit ID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Reference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Book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Genre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Study mode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started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Date completed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Status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Main point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  <w:tc>
          <w:tcPr>
            <w:tcW w:type="dxa" w:w="2592"/>
            <w:shd w:fill="EAF4F8"/>
          </w:tcPr>
          <w:p>
            <w:r/>
            <w:r>
              <w:rPr>
                <w:b/>
                <w:sz w:val="18"/>
              </w:rPr>
              <w:t>Application summary</w:t>
            </w:r>
          </w:p>
        </w:tc>
        <w:tc>
          <w:tcPr>
            <w:tcW w:type="dxa" w:w="2592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r>
        <w:t>Core rule: Bible text first. Literary unit first. Observation before interpretation. Interpretation before application. Commentaries last.</w:t>
      </w:r>
    </w:p>
    <w:p>
      <w:pPr>
        <w:pStyle w:val="Heading2"/>
      </w:pPr>
      <w:r>
        <w:t>Checklist</w:t>
      </w:r>
    </w:p>
    <w:p>
      <w:pPr>
        <w:pStyle w:val="ListBullet"/>
      </w:pPr>
      <w:r>
        <w:rPr>
          <w:b/>
        </w:rPr>
        <w:t xml:space="preserve">☐ </w:t>
      </w:r>
      <w:r>
        <w:t>Pray and prepare.</w:t>
      </w:r>
    </w:p>
    <w:p>
      <w:pPr>
        <w:pStyle w:val="ListBullet"/>
      </w:pPr>
      <w:r>
        <w:rPr>
          <w:b/>
        </w:rPr>
        <w:t xml:space="preserve">☐ </w:t>
      </w:r>
      <w:r>
        <w:t>Read the selected literary unit.</w:t>
      </w:r>
    </w:p>
    <w:p>
      <w:pPr>
        <w:pStyle w:val="ListBullet"/>
      </w:pPr>
      <w:r>
        <w:rPr>
          <w:b/>
        </w:rPr>
        <w:t xml:space="preserve">☐ </w:t>
      </w:r>
      <w:r>
        <w:t>Observe before interpreting.</w:t>
      </w:r>
    </w:p>
    <w:p>
      <w:pPr>
        <w:pStyle w:val="ListBullet"/>
      </w:pPr>
      <w:r>
        <w:rPr>
          <w:b/>
        </w:rPr>
        <w:t xml:space="preserve">☐ </w:t>
      </w:r>
      <w:r>
        <w:t>Answer meaning questions from context.</w:t>
      </w:r>
    </w:p>
    <w:p>
      <w:pPr>
        <w:pStyle w:val="ListBullet"/>
      </w:pPr>
      <w:r>
        <w:rPr>
          <w:b/>
        </w:rPr>
        <w:t xml:space="preserve">☐ </w:t>
      </w:r>
      <w:r>
        <w:t>Apply only after interpretation.</w:t>
      </w:r>
    </w:p>
    <w:p>
      <w:pPr>
        <w:pStyle w:val="ListBullet"/>
      </w:pPr>
      <w:r>
        <w:rPr>
          <w:b/>
        </w:rPr>
        <w:t xml:space="preserve">☐ </w:t>
      </w:r>
      <w:r>
        <w:t>Check genre rules.</w:t>
      </w:r>
    </w:p>
    <w:p>
      <w:pPr>
        <w:pStyle w:val="ListBullet"/>
      </w:pPr>
      <w:r>
        <w:rPr>
          <w:b/>
        </w:rPr>
        <w:t xml:space="preserve">☐ </w:t>
      </w:r>
      <w:r>
        <w:t>Build a vertical chart.</w:t>
      </w:r>
    </w:p>
    <w:p>
      <w:pPr>
        <w:pStyle w:val="ListBullet"/>
      </w:pPr>
      <w:r>
        <w:rPr>
          <w:b/>
        </w:rPr>
        <w:t xml:space="preserve">☐ </w:t>
      </w:r>
      <w:r>
        <w:t>Check cross-references.</w:t>
      </w:r>
    </w:p>
    <w:p>
      <w:pPr>
        <w:pStyle w:val="ListBullet"/>
      </w:pPr>
      <w:r>
        <w:rPr>
          <w:b/>
        </w:rPr>
        <w:t xml:space="preserve">☐ </w:t>
      </w:r>
      <w:r>
        <w:t>Consult commentaries last.</w:t>
      </w:r>
    </w:p>
    <w:p>
      <w:pPr>
        <w:pStyle w:val="Heading2"/>
      </w:pPr>
      <w:r>
        <w:t>Wisdom Form</w:t>
      </w:r>
    </w:p>
    <w:p>
      <w:r>
        <w:t>Identify proverb, speech, reflection, contrast, or warning.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Principle and Limits</w:t>
      </w:r>
    </w:p>
    <w:p>
      <w:r>
        <w:t>State the wisdom principle without making it an unconditional promise.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p>
      <w:pPr>
        <w:pStyle w:val="Heading2"/>
      </w:pPr>
      <w:r>
        <w:t>Practice</w:t>
      </w:r>
    </w:p>
    <w:p>
      <w:r>
        <w:t>Describe concrete wise action.</w:t>
      </w:r>
    </w:p>
    <w:p>
      <w:pPr>
        <w:pStyle w:val="Heading2"/>
      </w:pPr>
      <w:r>
        <w:t>Write your notes here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  <w:tr>
        <w:trPr>
          <w:trHeight w:val="403"/>
        </w:trPr>
        <w:tc>
          <w:tcPr>
            <w:tcW w:type="dxa" w:w="10368"/>
            <w:vAlign w:val="top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Guided Inductive Bible Study — local study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