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Progressive Readings Build Workflow</w:t>
      </w:r>
    </w:p>
    <w:p>
      <w:pPr>
        <w:jc w:val="center"/>
      </w:pPr>
      <w:r>
        <w:t>Build the study layer by layer across repeated readings.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Reading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36"/>
        <w:gridCol w:w="3636"/>
        <w:gridCol w:w="3636"/>
        <w:gridCol w:w="3636"/>
      </w:tblGrid>
      <w:tr>
        <w:trPr>
          <w:tblHeader w:val="true"/>
          <w:cantSplit/>
        </w:trPr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Reading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Focus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What to mark/write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Completed?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1</w:t>
            </w:r>
          </w:p>
        </w:tc>
        <w:tc>
          <w:tcPr>
            <w:tcW w:type="dxa" w:w="3636"/>
            <w:vAlign w:val="top"/>
          </w:tcPr>
          <w:p>
            <w:r>
              <w:t>Big picture</w:t>
            </w:r>
          </w:p>
        </w:tc>
        <w:tc>
          <w:tcPr>
            <w:tcW w:type="dxa" w:w="3636"/>
            <w:vAlign w:val="top"/>
          </w:tcPr>
          <w:p>
            <w:r>
              <w:t>Read the unit and surrounding context; write first impression and genre.</w:t>
            </w:r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2</w:t>
            </w:r>
          </w:p>
        </w:tc>
        <w:tc>
          <w:tcPr>
            <w:tcW w:type="dxa" w:w="3636"/>
            <w:vAlign w:val="top"/>
          </w:tcPr>
          <w:p>
            <w:r>
              <w:t>Observation</w:t>
            </w:r>
          </w:p>
        </w:tc>
        <w:tc>
          <w:tcPr>
            <w:tcW w:type="dxa" w:w="3636"/>
            <w:vAlign w:val="top"/>
          </w:tcPr>
          <w:p>
            <w:r>
              <w:t>Repeated words, people, places, time, commands, promises, warnings, contrasts.</w:t>
            </w:r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3</w:t>
            </w:r>
          </w:p>
        </w:tc>
        <w:tc>
          <w:tcPr>
            <w:tcW w:type="dxa" w:w="3636"/>
            <w:vAlign w:val="top"/>
          </w:tcPr>
          <w:p>
            <w:r>
              <w:t>Logic</w:t>
            </w:r>
          </w:p>
        </w:tc>
        <w:tc>
          <w:tcPr>
            <w:tcW w:type="dxa" w:w="3636"/>
            <w:vAlign w:val="top"/>
          </w:tcPr>
          <w:p>
            <w:r>
              <w:t>Connectors, reasons, results, purpose, condition, comparison, contrast.</w:t>
            </w:r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4</w:t>
            </w:r>
          </w:p>
        </w:tc>
        <w:tc>
          <w:tcPr>
            <w:tcW w:type="dxa" w:w="3636"/>
            <w:vAlign w:val="top"/>
          </w:tcPr>
          <w:p>
            <w:r>
              <w:t>Paragraph titles</w:t>
            </w:r>
          </w:p>
        </w:tc>
        <w:tc>
          <w:tcPr>
            <w:tcW w:type="dxa" w:w="3636"/>
            <w:vAlign w:val="top"/>
          </w:tcPr>
          <w:p>
            <w:r>
              <w:t>Title every paragraph or thought unit from the text.</w:t>
            </w:r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5</w:t>
            </w:r>
          </w:p>
        </w:tc>
        <w:tc>
          <w:tcPr>
            <w:tcW w:type="dxa" w:w="3636"/>
            <w:vAlign w:val="top"/>
          </w:tcPr>
          <w:p>
            <w:r>
              <w:t>Interpretation questions</w:t>
            </w:r>
          </w:p>
        </w:tc>
        <w:tc>
          <w:tcPr>
            <w:tcW w:type="dxa" w:w="3636"/>
            <w:vAlign w:val="top"/>
          </w:tcPr>
          <w:p>
            <w:r>
              <w:t>Meaning questions answered from context first.</w:t>
            </w:r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6</w:t>
            </w:r>
          </w:p>
        </w:tc>
        <w:tc>
          <w:tcPr>
            <w:tcW w:type="dxa" w:w="3636"/>
            <w:vAlign w:val="top"/>
          </w:tcPr>
          <w:p>
            <w:r>
              <w:t>Correlation</w:t>
            </w:r>
          </w:p>
        </w:tc>
        <w:tc>
          <w:tcPr>
            <w:tcW w:type="dxa" w:w="3636"/>
            <w:vAlign w:val="top"/>
          </w:tcPr>
          <w:p>
            <w:r>
              <w:t>Cross-references, covenant, NT use of OT, genre safeguards.</w:t>
            </w:r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7</w:t>
            </w:r>
          </w:p>
        </w:tc>
        <w:tc>
          <w:tcPr>
            <w:tcW w:type="dxa" w:w="3636"/>
            <w:vAlign w:val="top"/>
          </w:tcPr>
          <w:p>
            <w:r>
              <w:t>Synthesis</w:t>
            </w:r>
          </w:p>
        </w:tc>
        <w:tc>
          <w:tcPr>
            <w:tcW w:type="dxa" w:w="3636"/>
            <w:vAlign w:val="top"/>
          </w:tcPr>
          <w:p>
            <w:r>
              <w:t>Main idea, application, teaching questions, and final summary.</w:t>
            </w:r>
          </w:p>
        </w:tc>
        <w:tc>
          <w:tcPr>
            <w:tcW w:type="dxa" w:w="3636"/>
            <w:vAlign w:val="top"/>
          </w:tcPr>
          <w:p>
            <w:r/>
          </w:p>
        </w:tc>
      </w:tr>
    </w:tbl>
    <w:p/>
    <w:p>
      <w:pPr>
        <w:pStyle w:val="Heading2"/>
      </w:pPr>
      <w:r>
        <w:t>Build Log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09"/>
        <w:gridCol w:w="2909"/>
        <w:gridCol w:w="2909"/>
        <w:gridCol w:w="2909"/>
        <w:gridCol w:w="2909"/>
      </w:tblGrid>
      <w:tr>
        <w:trPr>
          <w:tblHeader w:val="true"/>
          <w:cantSplit/>
        </w:trPr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Reading number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New evidence added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Earlier note corrected</w:t>
            </w:r>
          </w:p>
        </w:tc>
        <w:tc>
          <w:tcPr>
            <w:tcW w:type="dxa" w:w="2909"/>
            <w:shd w:fill="E8DCC5"/>
            <w:vAlign w:val="center"/>
          </w:tcPr>
          <w:p>
            <w:r>
              <w:rPr>
                <w:b/>
              </w:rPr>
              <w:t>Question still open</w:t>
            </w:r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  <w:tc>
          <w:tcPr>
            <w:tcW w:type="dxa" w:w="2909"/>
            <w:vAlign w:val="top"/>
          </w:tcPr>
          <w:p>
            <w:r/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