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Poetry and Psalm Study Template</w:t>
      </w:r>
    </w:p>
    <w:p>
      <w:pPr>
        <w:jc w:val="center"/>
      </w:pPr>
      <w:r>
        <w:rPr>
          <w:i/>
        </w:rPr>
        <w:t>Observe parallelism, imagery, emotion, address to God, and worship movement.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Unit ID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Reference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Book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Genre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Study mode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Date started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Date completed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Status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Main point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Application summary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</w:tbl>
    <w:p>
      <w:r>
        <w:t>Core rule: Bible text first. Literary unit first. Observation before interpretation. Interpretation before application. Commentaries last.</w:t>
      </w:r>
    </w:p>
    <w:p>
      <w:pPr>
        <w:pStyle w:val="Heading2"/>
      </w:pPr>
      <w:r>
        <w:t>Checklist</w:t>
      </w:r>
    </w:p>
    <w:p>
      <w:pPr>
        <w:pStyle w:val="ListBullet"/>
      </w:pPr>
      <w:r>
        <w:rPr>
          <w:b/>
        </w:rPr>
        <w:t xml:space="preserve">☐ </w:t>
      </w:r>
      <w:r>
        <w:t>Pray and prepare.</w:t>
      </w:r>
    </w:p>
    <w:p>
      <w:pPr>
        <w:pStyle w:val="ListBullet"/>
      </w:pPr>
      <w:r>
        <w:rPr>
          <w:b/>
        </w:rPr>
        <w:t xml:space="preserve">☐ </w:t>
      </w:r>
      <w:r>
        <w:t>Read the selected literary unit.</w:t>
      </w:r>
    </w:p>
    <w:p>
      <w:pPr>
        <w:pStyle w:val="ListBullet"/>
      </w:pPr>
      <w:r>
        <w:rPr>
          <w:b/>
        </w:rPr>
        <w:t xml:space="preserve">☐ </w:t>
      </w:r>
      <w:r>
        <w:t>Observe before interpreting.</w:t>
      </w:r>
    </w:p>
    <w:p>
      <w:pPr>
        <w:pStyle w:val="ListBullet"/>
      </w:pPr>
      <w:r>
        <w:rPr>
          <w:b/>
        </w:rPr>
        <w:t xml:space="preserve">☐ </w:t>
      </w:r>
      <w:r>
        <w:t>Answer meaning questions from context.</w:t>
      </w:r>
    </w:p>
    <w:p>
      <w:pPr>
        <w:pStyle w:val="ListBullet"/>
      </w:pPr>
      <w:r>
        <w:rPr>
          <w:b/>
        </w:rPr>
        <w:t xml:space="preserve">☐ </w:t>
      </w:r>
      <w:r>
        <w:t>Apply only after interpretation.</w:t>
      </w:r>
    </w:p>
    <w:p>
      <w:pPr>
        <w:pStyle w:val="ListBullet"/>
      </w:pPr>
      <w:r>
        <w:rPr>
          <w:b/>
        </w:rPr>
        <w:t xml:space="preserve">☐ </w:t>
      </w:r>
      <w:r>
        <w:t>Check genre rules.</w:t>
      </w:r>
    </w:p>
    <w:p>
      <w:pPr>
        <w:pStyle w:val="ListBullet"/>
      </w:pPr>
      <w:r>
        <w:rPr>
          <w:b/>
        </w:rPr>
        <w:t xml:space="preserve">☐ </w:t>
      </w:r>
      <w:r>
        <w:t>Build a vertical chart.</w:t>
      </w:r>
    </w:p>
    <w:p>
      <w:pPr>
        <w:pStyle w:val="ListBullet"/>
      </w:pPr>
      <w:r>
        <w:rPr>
          <w:b/>
        </w:rPr>
        <w:t xml:space="preserve">☐ </w:t>
      </w:r>
      <w:r>
        <w:t>Check cross-references.</w:t>
      </w:r>
    </w:p>
    <w:p>
      <w:pPr>
        <w:pStyle w:val="ListBullet"/>
      </w:pPr>
      <w:r>
        <w:rPr>
          <w:b/>
        </w:rPr>
        <w:t xml:space="preserve">☐ </w:t>
      </w:r>
      <w:r>
        <w:t>Consult commentaries last.</w:t>
      </w:r>
    </w:p>
    <w:p>
      <w:pPr>
        <w:pStyle w:val="Heading2"/>
      </w:pPr>
      <w:r>
        <w:t>Poetic Movement</w:t>
      </w:r>
    </w:p>
    <w:p>
      <w:r>
        <w:t>Trace parallel lines, imagery, lament/praise/thanksgiving, and emotional progression.</w:t>
      </w:r>
    </w:p>
    <w:p>
      <w:pPr>
        <w:pStyle w:val="Heading2"/>
      </w:pPr>
      <w:r>
        <w:t>Write your notes here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</w:tbl>
    <w:p>
      <w:pPr>
        <w:pStyle w:val="Heading2"/>
      </w:pPr>
      <w:r>
        <w:t>Theological Claim</w:t>
      </w:r>
    </w:p>
    <w:p>
      <w:r>
        <w:t>State what the psalm says about God, humanity, sin, suffering, or worship.</w:t>
      </w:r>
    </w:p>
    <w:p>
      <w:pPr>
        <w:pStyle w:val="Heading2"/>
      </w:pPr>
      <w:r>
        <w:t>Write your notes here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</w:tbl>
    <w:p>
      <w:pPr>
        <w:pStyle w:val="Heading2"/>
      </w:pPr>
      <w:r>
        <w:t>Prayer/Application</w:t>
      </w:r>
    </w:p>
    <w:p>
      <w:r>
        <w:t>Turn the text-shaped truth into prayer and obedience.</w:t>
      </w:r>
    </w:p>
    <w:p>
      <w:pPr>
        <w:pStyle w:val="Heading2"/>
      </w:pPr>
      <w:r>
        <w:t>Write your notes here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</w:tbl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Guided Inductive Bible Study — local study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