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Law Study Template</w:t>
      </w:r>
    </w:p>
    <w:p>
      <w:pPr>
        <w:jc w:val="center"/>
      </w:pPr>
      <w:r>
        <w:rPr>
          <w:i/>
        </w:rPr>
        <w:t>Observe covenant setting, stipulations, holiness logic, and fulfilment trajectory.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Command and Covenant</w:t>
      </w:r>
    </w:p>
    <w:p>
      <w:r>
        <w:t>Identify who is commanded, under what covenant, and why.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Principle</w:t>
      </w:r>
    </w:p>
    <w:p>
      <w:r>
        <w:t>Distinguish covenant-specific stipulation from enduring moral/theological principle.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Fulfilment and Application</w:t>
      </w:r>
    </w:p>
    <w:p>
      <w:r>
        <w:t>Explain how the passage is handled in the wider canon.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