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40"/>
        </w:rPr>
        <w:t>Inductive Study Assessment Rubrics</w:t>
      </w:r>
    </w:p>
    <w:p>
      <w:pPr>
        <w:jc w:val="center"/>
      </w:pPr>
      <w:r>
        <w:rPr>
          <w:i/>
          <w:sz w:val="20"/>
        </w:rPr>
        <w:t>Quality standards for student, group, and teacher review.</w:t>
      </w:r>
    </w:p>
    <w:p/>
    <w:p>
      <w:pPr>
        <w:pStyle w:val="Heading1"/>
      </w:pPr>
      <w:r>
        <w:t>Scoring scale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184"/>
        <w:gridCol w:w="5184"/>
      </w:tblGrid>
      <w:tr>
        <w:tc>
          <w:tcPr>
            <w:tcW w:type="dxa" w:w="5184"/>
            <w:shd w:fill="D9EAF2"/>
            <w:vAlign w:val="center"/>
          </w:tcPr>
          <w:p>
            <w:r>
              <w:rPr>
                <w:sz w:val="18"/>
              </w:rPr>
            </w:r>
            <w:r>
              <w:rPr>
                <w:b/>
                <w:sz w:val="18"/>
              </w:rPr>
              <w:t>Score</w:t>
            </w:r>
          </w:p>
        </w:tc>
        <w:tc>
          <w:tcPr>
            <w:tcW w:type="dxa" w:w="5184"/>
            <w:shd w:fill="D9EAF2"/>
            <w:vAlign w:val="center"/>
          </w:tcPr>
          <w:p>
            <w:r>
              <w:rPr>
                <w:sz w:val="18"/>
              </w:rPr>
            </w:r>
            <w:r>
              <w:rPr>
                <w:b/>
                <w:sz w:val="18"/>
              </w:rPr>
              <w:t>Meaning</w:t>
            </w:r>
          </w:p>
        </w:tc>
      </w:tr>
      <w:tr>
        <w:tc>
          <w:tcPr>
            <w:tcW w:type="dxa" w:w="5184"/>
            <w:vAlign w:val="top"/>
          </w:tcPr>
          <w:p>
            <w:r>
              <w:rPr>
                <w:sz w:val="18"/>
              </w:rPr>
            </w:r>
            <w:r>
              <w:rPr>
                <w:b w:val="0"/>
                <w:sz w:val="18"/>
              </w:rPr>
              <w:t>1</w:t>
            </w:r>
          </w:p>
        </w:tc>
        <w:tc>
          <w:tcPr>
            <w:tcW w:type="dxa" w:w="5184"/>
            <w:vAlign w:val="top"/>
          </w:tcPr>
          <w:p>
            <w:r>
              <w:rPr>
                <w:sz w:val="18"/>
              </w:rPr>
            </w:r>
            <w:r>
              <w:rPr>
                <w:b w:val="0"/>
                <w:sz w:val="18"/>
              </w:rPr>
              <w:t>Missing, unsafe, or unsupported</w:t>
            </w:r>
          </w:p>
        </w:tc>
      </w:tr>
      <w:tr>
        <w:tc>
          <w:tcPr>
            <w:tcW w:type="dxa" w:w="5184"/>
            <w:vAlign w:val="top"/>
          </w:tcPr>
          <w:p>
            <w:r>
              <w:rPr>
                <w:sz w:val="18"/>
              </w:rPr>
            </w:r>
            <w:r>
              <w:rPr>
                <w:b w:val="0"/>
                <w:sz w:val="18"/>
              </w:rPr>
              <w:t>2</w:t>
            </w:r>
          </w:p>
        </w:tc>
        <w:tc>
          <w:tcPr>
            <w:tcW w:type="dxa" w:w="5184"/>
            <w:vAlign w:val="top"/>
          </w:tcPr>
          <w:p>
            <w:r>
              <w:rPr>
                <w:sz w:val="18"/>
              </w:rPr>
            </w:r>
            <w:r>
              <w:rPr>
                <w:b w:val="0"/>
                <w:sz w:val="18"/>
              </w:rPr>
              <w:t>Partly present but weak or incomplete</w:t>
            </w:r>
          </w:p>
        </w:tc>
      </w:tr>
      <w:tr>
        <w:tc>
          <w:tcPr>
            <w:tcW w:type="dxa" w:w="5184"/>
            <w:vAlign w:val="top"/>
          </w:tcPr>
          <w:p>
            <w:r>
              <w:rPr>
                <w:sz w:val="18"/>
              </w:rPr>
            </w:r>
            <w:r>
              <w:rPr>
                <w:b w:val="0"/>
                <w:sz w:val="18"/>
              </w:rPr>
              <w:t>3</w:t>
            </w:r>
          </w:p>
        </w:tc>
        <w:tc>
          <w:tcPr>
            <w:tcW w:type="dxa" w:w="5184"/>
            <w:vAlign w:val="top"/>
          </w:tcPr>
          <w:p>
            <w:r>
              <w:rPr>
                <w:sz w:val="18"/>
              </w:rPr>
            </w:r>
            <w:r>
              <w:rPr>
                <w:b w:val="0"/>
                <w:sz w:val="18"/>
              </w:rPr>
              <w:t>Competent and usable</w:t>
            </w:r>
          </w:p>
        </w:tc>
      </w:tr>
      <w:tr>
        <w:tc>
          <w:tcPr>
            <w:tcW w:type="dxa" w:w="5184"/>
            <w:vAlign w:val="top"/>
          </w:tcPr>
          <w:p>
            <w:r>
              <w:rPr>
                <w:sz w:val="18"/>
              </w:rPr>
            </w:r>
            <w:r>
              <w:rPr>
                <w:b w:val="0"/>
                <w:sz w:val="18"/>
              </w:rPr>
              <w:t>4</w:t>
            </w:r>
          </w:p>
        </w:tc>
        <w:tc>
          <w:tcPr>
            <w:tcW w:type="dxa" w:w="5184"/>
            <w:vAlign w:val="top"/>
          </w:tcPr>
          <w:p>
            <w:r>
              <w:rPr>
                <w:sz w:val="18"/>
              </w:rPr>
            </w:r>
            <w:r>
              <w:rPr>
                <w:b w:val="0"/>
                <w:sz w:val="18"/>
              </w:rPr>
              <w:t>Strong, teachable, and well-supported</w:t>
            </w:r>
          </w:p>
        </w:tc>
      </w:tr>
    </w:tbl>
    <w:p/>
    <w:p>
      <w:pPr>
        <w:pStyle w:val="Heading1"/>
      </w:pPr>
      <w:r>
        <w:t>Core rubric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074"/>
        <w:gridCol w:w="2074"/>
        <w:gridCol w:w="2074"/>
        <w:gridCol w:w="2074"/>
        <w:gridCol w:w="2074"/>
      </w:tblGrid>
      <w:tr>
        <w:tc>
          <w:tcPr>
            <w:tcW w:type="dxa" w:w="2074"/>
            <w:shd w:fill="D9EAF2"/>
            <w:vAlign w:val="center"/>
          </w:tcPr>
          <w:p>
            <w:r>
              <w:rPr>
                <w:sz w:val="18"/>
              </w:rPr>
            </w:r>
            <w:r>
              <w:rPr>
                <w:b/>
                <w:sz w:val="18"/>
              </w:rPr>
              <w:t>Area</w:t>
            </w:r>
          </w:p>
        </w:tc>
        <w:tc>
          <w:tcPr>
            <w:tcW w:type="dxa" w:w="2074"/>
            <w:shd w:fill="D9EAF2"/>
            <w:vAlign w:val="center"/>
          </w:tcPr>
          <w:p>
            <w:r>
              <w:rPr>
                <w:sz w:val="18"/>
              </w:rPr>
            </w:r>
            <w:r>
              <w:rPr>
                <w:b/>
                <w:sz w:val="18"/>
              </w:rPr>
              <w:t>1 - Needs work</w:t>
            </w:r>
          </w:p>
        </w:tc>
        <w:tc>
          <w:tcPr>
            <w:tcW w:type="dxa" w:w="2074"/>
            <w:shd w:fill="D9EAF2"/>
            <w:vAlign w:val="center"/>
          </w:tcPr>
          <w:p>
            <w:r>
              <w:rPr>
                <w:sz w:val="18"/>
              </w:rPr>
            </w:r>
            <w:r>
              <w:rPr>
                <w:b/>
                <w:sz w:val="18"/>
              </w:rPr>
              <w:t>2 - Developing</w:t>
            </w:r>
          </w:p>
        </w:tc>
        <w:tc>
          <w:tcPr>
            <w:tcW w:type="dxa" w:w="2074"/>
            <w:shd w:fill="D9EAF2"/>
            <w:vAlign w:val="center"/>
          </w:tcPr>
          <w:p>
            <w:r>
              <w:rPr>
                <w:sz w:val="18"/>
              </w:rPr>
            </w:r>
            <w:r>
              <w:rPr>
                <w:b/>
                <w:sz w:val="18"/>
              </w:rPr>
              <w:t>3 - Competent</w:t>
            </w:r>
          </w:p>
        </w:tc>
        <w:tc>
          <w:tcPr>
            <w:tcW w:type="dxa" w:w="2074"/>
            <w:shd w:fill="D9EAF2"/>
            <w:vAlign w:val="center"/>
          </w:tcPr>
          <w:p>
            <w:r>
              <w:rPr>
                <w:sz w:val="18"/>
              </w:rPr>
            </w:r>
            <w:r>
              <w:rPr>
                <w:b/>
                <w:sz w:val="18"/>
              </w:rPr>
              <w:t>4 - Excellent</w:t>
            </w:r>
          </w:p>
        </w:tc>
      </w:tr>
      <w:tr>
        <w:tc>
          <w:tcPr>
            <w:tcW w:type="dxa" w:w="2074"/>
            <w:vAlign w:val="top"/>
          </w:tcPr>
          <w:p>
            <w:r>
              <w:rPr>
                <w:sz w:val="18"/>
              </w:rPr>
            </w:r>
            <w:r>
              <w:rPr>
                <w:b w:val="0"/>
                <w:sz w:val="18"/>
              </w:rPr>
              <w:t>Observation</w:t>
            </w:r>
          </w:p>
        </w:tc>
        <w:tc>
          <w:tcPr>
            <w:tcW w:type="dxa" w:w="2074"/>
            <w:vAlign w:val="top"/>
          </w:tcPr>
          <w:p>
            <w:r>
              <w:rPr>
                <w:sz w:val="18"/>
              </w:rPr>
            </w:r>
            <w:r>
              <w:rPr>
                <w:b w:val="0"/>
                <w:sz w:val="18"/>
              </w:rPr>
              <w:t>Impressions or copied notes</w:t>
            </w:r>
          </w:p>
        </w:tc>
        <w:tc>
          <w:tcPr>
            <w:tcW w:type="dxa" w:w="2074"/>
            <w:vAlign w:val="top"/>
          </w:tcPr>
          <w:p>
            <w:r>
              <w:rPr>
                <w:sz w:val="18"/>
              </w:rPr>
            </w:r>
            <w:r>
              <w:rPr>
                <w:b w:val="0"/>
                <w:sz w:val="18"/>
              </w:rPr>
              <w:t>Some details but thin</w:t>
            </w:r>
          </w:p>
        </w:tc>
        <w:tc>
          <w:tcPr>
            <w:tcW w:type="dxa" w:w="2074"/>
            <w:vAlign w:val="top"/>
          </w:tcPr>
          <w:p>
            <w:r>
              <w:rPr>
                <w:sz w:val="18"/>
              </w:rPr>
            </w:r>
            <w:r>
              <w:rPr>
                <w:b w:val="0"/>
                <w:sz w:val="18"/>
              </w:rPr>
              <w:t>Specific passage evidence</w:t>
            </w:r>
          </w:p>
        </w:tc>
        <w:tc>
          <w:tcPr>
            <w:tcW w:type="dxa" w:w="2074"/>
            <w:vAlign w:val="top"/>
          </w:tcPr>
          <w:p>
            <w:r>
              <w:rPr>
                <w:sz w:val="18"/>
              </w:rPr>
            </w:r>
            <w:r>
              <w:rPr>
                <w:b w:val="0"/>
                <w:sz w:val="18"/>
              </w:rPr>
              <w:t>Detailed, ordered, structural, genre-aware</w:t>
            </w:r>
          </w:p>
        </w:tc>
      </w:tr>
      <w:tr>
        <w:tc>
          <w:tcPr>
            <w:tcW w:type="dxa" w:w="2074"/>
            <w:vAlign w:val="top"/>
          </w:tcPr>
          <w:p>
            <w:r>
              <w:rPr>
                <w:sz w:val="18"/>
              </w:rPr>
            </w:r>
            <w:r>
              <w:rPr>
                <w:b w:val="0"/>
                <w:sz w:val="18"/>
              </w:rPr>
              <w:t>Interpretation</w:t>
            </w:r>
          </w:p>
        </w:tc>
        <w:tc>
          <w:tcPr>
            <w:tcW w:type="dxa" w:w="2074"/>
            <w:vAlign w:val="top"/>
          </w:tcPr>
          <w:p>
            <w:r>
              <w:rPr>
                <w:sz w:val="18"/>
              </w:rPr>
            </w:r>
            <w:r>
              <w:rPr>
                <w:b w:val="0"/>
                <w:sz w:val="18"/>
              </w:rPr>
              <w:t>Modern idea controls text</w:t>
            </w:r>
          </w:p>
        </w:tc>
        <w:tc>
          <w:tcPr>
            <w:tcW w:type="dxa" w:w="2074"/>
            <w:vAlign w:val="top"/>
          </w:tcPr>
          <w:p>
            <w:r>
              <w:rPr>
                <w:sz w:val="18"/>
              </w:rPr>
            </w:r>
            <w:r>
              <w:rPr>
                <w:b w:val="0"/>
                <w:sz w:val="18"/>
              </w:rPr>
              <w:t>Some context but jumps too fast</w:t>
            </w:r>
          </w:p>
        </w:tc>
        <w:tc>
          <w:tcPr>
            <w:tcW w:type="dxa" w:w="2074"/>
            <w:vAlign w:val="top"/>
          </w:tcPr>
          <w:p>
            <w:r>
              <w:rPr>
                <w:sz w:val="18"/>
              </w:rPr>
            </w:r>
            <w:r>
              <w:rPr>
                <w:b w:val="0"/>
                <w:sz w:val="18"/>
              </w:rPr>
              <w:t>Authorial meaning in context</w:t>
            </w:r>
          </w:p>
        </w:tc>
        <w:tc>
          <w:tcPr>
            <w:tcW w:type="dxa" w:w="2074"/>
            <w:vAlign w:val="top"/>
          </w:tcPr>
          <w:p>
            <w:r>
              <w:rPr>
                <w:sz w:val="18"/>
              </w:rPr>
            </w:r>
            <w:r>
              <w:rPr>
                <w:b w:val="0"/>
                <w:sz w:val="18"/>
              </w:rPr>
              <w:t>Weighs evidence and handles alternatives</w:t>
            </w:r>
          </w:p>
        </w:tc>
      </w:tr>
      <w:tr>
        <w:tc>
          <w:tcPr>
            <w:tcW w:type="dxa" w:w="2074"/>
            <w:vAlign w:val="top"/>
          </w:tcPr>
          <w:p>
            <w:r>
              <w:rPr>
                <w:sz w:val="18"/>
              </w:rPr>
            </w:r>
            <w:r>
              <w:rPr>
                <w:b w:val="0"/>
                <w:sz w:val="18"/>
              </w:rPr>
              <w:t>Application</w:t>
            </w:r>
          </w:p>
        </w:tc>
        <w:tc>
          <w:tcPr>
            <w:tcW w:type="dxa" w:w="2074"/>
            <w:vAlign w:val="top"/>
          </w:tcPr>
          <w:p>
            <w:r>
              <w:rPr>
                <w:sz w:val="18"/>
              </w:rPr>
            </w:r>
            <w:r>
              <w:rPr>
                <w:b w:val="0"/>
                <w:sz w:val="18"/>
              </w:rPr>
              <w:t>Vague or emotional</w:t>
            </w:r>
          </w:p>
        </w:tc>
        <w:tc>
          <w:tcPr>
            <w:tcW w:type="dxa" w:w="2074"/>
            <w:vAlign w:val="top"/>
          </w:tcPr>
          <w:p>
            <w:r>
              <w:rPr>
                <w:sz w:val="18"/>
              </w:rPr>
            </w:r>
            <w:r>
              <w:rPr>
                <w:b w:val="0"/>
                <w:sz w:val="18"/>
              </w:rPr>
              <w:t>Some principle, little action</w:t>
            </w:r>
          </w:p>
        </w:tc>
        <w:tc>
          <w:tcPr>
            <w:tcW w:type="dxa" w:w="2074"/>
            <w:vAlign w:val="top"/>
          </w:tcPr>
          <w:p>
            <w:r>
              <w:rPr>
                <w:sz w:val="18"/>
              </w:rPr>
            </w:r>
            <w:r>
              <w:rPr>
                <w:b w:val="0"/>
                <w:sz w:val="18"/>
              </w:rPr>
              <w:t>Text-grounded principle and action</w:t>
            </w:r>
          </w:p>
        </w:tc>
        <w:tc>
          <w:tcPr>
            <w:tcW w:type="dxa" w:w="2074"/>
            <w:vAlign w:val="top"/>
          </w:tcPr>
          <w:p>
            <w:r>
              <w:rPr>
                <w:sz w:val="18"/>
              </w:rPr>
            </w:r>
            <w:r>
              <w:rPr>
                <w:b w:val="0"/>
                <w:sz w:val="18"/>
              </w:rPr>
              <w:t>Concrete obedience with cultural/covenant safeguards</w:t>
            </w:r>
          </w:p>
        </w:tc>
      </w:tr>
      <w:tr>
        <w:tc>
          <w:tcPr>
            <w:tcW w:type="dxa" w:w="2074"/>
            <w:vAlign w:val="top"/>
          </w:tcPr>
          <w:p>
            <w:r>
              <w:rPr>
                <w:sz w:val="18"/>
              </w:rPr>
            </w:r>
            <w:r>
              <w:rPr>
                <w:b w:val="0"/>
                <w:sz w:val="18"/>
              </w:rPr>
              <w:t>Word study</w:t>
            </w:r>
          </w:p>
        </w:tc>
        <w:tc>
          <w:tcPr>
            <w:tcW w:type="dxa" w:w="2074"/>
            <w:vAlign w:val="top"/>
          </w:tcPr>
          <w:p>
            <w:r>
              <w:rPr>
                <w:sz w:val="18"/>
              </w:rPr>
            </w:r>
            <w:r>
              <w:rPr>
                <w:b w:val="0"/>
                <w:sz w:val="18"/>
              </w:rPr>
              <w:t>Dictionary list only</w:t>
            </w:r>
          </w:p>
        </w:tc>
        <w:tc>
          <w:tcPr>
            <w:tcW w:type="dxa" w:w="2074"/>
            <w:vAlign w:val="top"/>
          </w:tcPr>
          <w:p>
            <w:r>
              <w:rPr>
                <w:sz w:val="18"/>
              </w:rPr>
            </w:r>
            <w:r>
              <w:rPr>
                <w:b w:val="0"/>
                <w:sz w:val="18"/>
              </w:rPr>
              <w:t>Some context</w:t>
            </w:r>
          </w:p>
        </w:tc>
        <w:tc>
          <w:tcPr>
            <w:tcW w:type="dxa" w:w="2074"/>
            <w:vAlign w:val="top"/>
          </w:tcPr>
          <w:p>
            <w:r>
              <w:rPr>
                <w:sz w:val="18"/>
              </w:rPr>
            </w:r>
            <w:r>
              <w:rPr>
                <w:b w:val="0"/>
                <w:sz w:val="18"/>
              </w:rPr>
              <w:t>Load-bearing words in context</w:t>
            </w:r>
          </w:p>
        </w:tc>
        <w:tc>
          <w:tcPr>
            <w:tcW w:type="dxa" w:w="2074"/>
            <w:vAlign w:val="top"/>
          </w:tcPr>
          <w:p>
            <w:r>
              <w:rPr>
                <w:sz w:val="18"/>
              </w:rPr>
            </w:r>
            <w:r>
              <w:rPr>
                <w:b w:val="0"/>
                <w:sz w:val="18"/>
              </w:rPr>
              <w:t>Semantic range, grammar, same-author use</w:t>
            </w:r>
          </w:p>
        </w:tc>
      </w:tr>
      <w:tr>
        <w:tc>
          <w:tcPr>
            <w:tcW w:type="dxa" w:w="2074"/>
            <w:vAlign w:val="top"/>
          </w:tcPr>
          <w:p>
            <w:r>
              <w:rPr>
                <w:sz w:val="18"/>
              </w:rPr>
            </w:r>
            <w:r>
              <w:rPr>
                <w:b w:val="0"/>
                <w:sz w:val="18"/>
              </w:rPr>
              <w:t>Cross-references</w:t>
            </w:r>
          </w:p>
        </w:tc>
        <w:tc>
          <w:tcPr>
            <w:tcW w:type="dxa" w:w="2074"/>
            <w:vAlign w:val="top"/>
          </w:tcPr>
          <w:p>
            <w:r>
              <w:rPr>
                <w:sz w:val="18"/>
              </w:rPr>
            </w:r>
            <w:r>
              <w:rPr>
                <w:b w:val="0"/>
                <w:sz w:val="18"/>
              </w:rPr>
              <w:t>Keyword chasing</w:t>
            </w:r>
          </w:p>
        </w:tc>
        <w:tc>
          <w:tcPr>
            <w:tcW w:type="dxa" w:w="2074"/>
            <w:vAlign w:val="top"/>
          </w:tcPr>
          <w:p>
            <w:r>
              <w:rPr>
                <w:sz w:val="18"/>
              </w:rPr>
            </w:r>
            <w:r>
              <w:rPr>
                <w:b w:val="0"/>
                <w:sz w:val="18"/>
              </w:rPr>
              <w:t>Some relevance</w:t>
            </w:r>
          </w:p>
        </w:tc>
        <w:tc>
          <w:tcPr>
            <w:tcW w:type="dxa" w:w="2074"/>
            <w:vAlign w:val="top"/>
          </w:tcPr>
          <w:p>
            <w:r>
              <w:rPr>
                <w:sz w:val="18"/>
              </w:rPr>
            </w:r>
            <w:r>
              <w:rPr>
                <w:b w:val="0"/>
                <w:sz w:val="18"/>
              </w:rPr>
              <w:t>Nearest context first</w:t>
            </w:r>
          </w:p>
        </w:tc>
        <w:tc>
          <w:tcPr>
            <w:tcW w:type="dxa" w:w="2074"/>
            <w:vAlign w:val="top"/>
          </w:tcPr>
          <w:p>
            <w:r>
              <w:rPr>
                <w:sz w:val="18"/>
              </w:rPr>
            </w:r>
            <w:r>
              <w:rPr>
                <w:b w:val="0"/>
                <w:sz w:val="18"/>
              </w:rPr>
              <w:t>Concentric, weighted, non-overriding</w:t>
            </w:r>
          </w:p>
        </w:tc>
      </w:tr>
      <w:tr>
        <w:tc>
          <w:tcPr>
            <w:tcW w:type="dxa" w:w="2074"/>
            <w:vAlign w:val="top"/>
          </w:tcPr>
          <w:p>
            <w:r>
              <w:rPr>
                <w:sz w:val="18"/>
              </w:rPr>
            </w:r>
            <w:r>
              <w:rPr>
                <w:b w:val="0"/>
                <w:sz w:val="18"/>
              </w:rPr>
              <w:t>Teaching outline</w:t>
            </w:r>
          </w:p>
        </w:tc>
        <w:tc>
          <w:tcPr>
            <w:tcW w:type="dxa" w:w="2074"/>
            <w:vAlign w:val="top"/>
          </w:tcPr>
          <w:p>
            <w:r>
              <w:rPr>
                <w:sz w:val="18"/>
              </w:rPr>
            </w:r>
            <w:r>
              <w:rPr>
                <w:b w:val="0"/>
                <w:sz w:val="18"/>
              </w:rPr>
              <w:t>Sermon idea controls</w:t>
            </w:r>
          </w:p>
        </w:tc>
        <w:tc>
          <w:tcPr>
            <w:tcW w:type="dxa" w:w="2074"/>
            <w:vAlign w:val="top"/>
          </w:tcPr>
          <w:p>
            <w:r>
              <w:rPr>
                <w:sz w:val="18"/>
              </w:rPr>
            </w:r>
            <w:r>
              <w:rPr>
                <w:b w:val="0"/>
                <w:sz w:val="18"/>
              </w:rPr>
              <w:t>Partly text-shaped</w:t>
            </w:r>
          </w:p>
        </w:tc>
        <w:tc>
          <w:tcPr>
            <w:tcW w:type="dxa" w:w="2074"/>
            <w:vAlign w:val="top"/>
          </w:tcPr>
          <w:p>
            <w:r>
              <w:rPr>
                <w:sz w:val="18"/>
              </w:rPr>
            </w:r>
            <w:r>
              <w:rPr>
                <w:b w:val="0"/>
                <w:sz w:val="18"/>
              </w:rPr>
              <w:t>Follows passage structure</w:t>
            </w:r>
          </w:p>
        </w:tc>
        <w:tc>
          <w:tcPr>
            <w:tcW w:type="dxa" w:w="2074"/>
            <w:vAlign w:val="top"/>
          </w:tcPr>
          <w:p>
            <w:r>
              <w:rPr>
                <w:sz w:val="18"/>
              </w:rPr>
            </w:r>
            <w:r>
              <w:rPr>
                <w:b w:val="0"/>
                <w:sz w:val="18"/>
              </w:rPr>
              <w:t>Big idea and questions arise from text</w:t>
            </w:r>
          </w:p>
        </w:tc>
      </w:tr>
    </w:tbl>
    <w:p/>
    <w:p>
      <w:pPr>
        <w:pStyle w:val="Heading1"/>
      </w:pPr>
      <w:r>
        <w:t>Final mastery checklist</w:t>
      </w:r>
    </w:p>
    <w:p>
      <w:pPr>
        <w:ind w:left="360"/>
      </w:pPr>
      <w:r>
        <w:rPr>
          <w:b/>
        </w:rPr>
        <w:t xml:space="preserve">☐ </w:t>
      </w:r>
      <w:r>
        <w:t>The student can explain the passage in one sentence.</w:t>
      </w:r>
    </w:p>
    <w:p>
      <w:pPr>
        <w:ind w:left="360"/>
      </w:pPr>
      <w:r>
        <w:rPr>
          <w:b/>
        </w:rPr>
        <w:t xml:space="preserve">☐ </w:t>
      </w:r>
      <w:r>
        <w:t>The study distinguishes observation, interpretation, and application.</w:t>
      </w:r>
    </w:p>
    <w:p>
      <w:pPr>
        <w:ind w:left="360"/>
      </w:pPr>
      <w:r>
        <w:rPr>
          <w:b/>
        </w:rPr>
        <w:t xml:space="preserve">☐ </w:t>
      </w:r>
      <w:r>
        <w:t>The study identifies uncertainty honestly.</w:t>
      </w:r>
    </w:p>
    <w:p>
      <w:pPr>
        <w:ind w:left="360"/>
      </w:pPr>
      <w:r>
        <w:rPr>
          <w:b/>
        </w:rPr>
        <w:t xml:space="preserve">☐ </w:t>
      </w:r>
      <w:r>
        <w:t>The application is concrete and text-grounded.</w:t>
      </w:r>
    </w:p>
    <w:p>
      <w:pPr>
        <w:ind w:left="360"/>
      </w:pPr>
      <w:r>
        <w:rPr>
          <w:b/>
        </w:rPr>
        <w:t xml:space="preserve">☐ </w:t>
      </w:r>
      <w:r>
        <w:t>Sources are used honestly and late in the process.</w:t>
      </w:r>
    </w:p>
    <w:sectPr w:rsidR="00FC693F" w:rsidRPr="0006063C" w:rsidSect="00034616">
      <w:pgSz w:w="12240" w:h="15840"/>
      <w:pgMar w:top="864" w:right="936" w:bottom="864" w:left="93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Arial" w:hAnsi="Arial"/>
      <w:b/>
      <w:bCs/>
      <w:color w:val="365F91" w:themeColor="accent1" w:themeShade="BF"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Arial" w:hAnsi="Arial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Arial" w:hAnsi="Arial"/>
      <w:b/>
      <w:bCs/>
      <w:color w:val="4F81BD" w:themeColor="accent1"/>
      <w:sz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Inductive Study Assessment Rubrics</dc:title>
  <dc:subject>Guided Inductive Bible Study System</dc:subject>
  <dc:creator>AI Bible Commentary</dc:creator>
  <cp:keywords>inductive Bible study, hermeneutics, templates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