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Hebrew Parallelism and Poetry Worksheet</w:t>
      </w:r>
    </w:p>
    <w:p>
      <w:pPr>
        <w:jc w:val="center"/>
      </w:pPr>
      <w:r>
        <w:t>Interpret poetic line movement, imagery, and structure.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Parallelism Types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rPr>
          <w:tblHeader w:val="true"/>
          <w:cantSplit/>
        </w:trPr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Type</w:t>
            </w:r>
          </w:p>
        </w:tc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3456"/>
            <w:shd w:fill="E8DCC5"/>
            <w:vAlign w:val="center"/>
          </w:tcPr>
          <w:p>
            <w:r>
              <w:rPr>
                <w:b/>
              </w:rPr>
              <w:t>Example notes</w:t>
            </w:r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Synonymous</w:t>
            </w:r>
          </w:p>
        </w:tc>
        <w:tc>
          <w:tcPr>
            <w:tcW w:type="dxa" w:w="3456"/>
            <w:vAlign w:val="top"/>
          </w:tcPr>
          <w:p>
            <w:r>
              <w:t>Second line restates the first with variation.</w:t>
            </w:r>
          </w:p>
        </w:tc>
        <w:tc>
          <w:tcPr>
            <w:tcW w:type="dxa" w:w="3456"/>
            <w:vAlign w:val="top"/>
          </w:tcPr>
          <w:p>
            <w:r>
              <w:t>Do not force two unrelated meanings.</w:t>
            </w:r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Antithetic</w:t>
            </w:r>
          </w:p>
        </w:tc>
        <w:tc>
          <w:tcPr>
            <w:tcW w:type="dxa" w:w="3456"/>
            <w:vAlign w:val="top"/>
          </w:tcPr>
          <w:p>
            <w:r>
              <w:t>Second line contrasts the first.</w:t>
            </w:r>
          </w:p>
        </w:tc>
        <w:tc>
          <w:tcPr>
            <w:tcW w:type="dxa" w:w="3456"/>
            <w:vAlign w:val="top"/>
          </w:tcPr>
          <w:p>
            <w:r>
              <w:t>Look for but/yet or opposite concepts.</w:t>
            </w:r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Synthetic / developing</w:t>
            </w:r>
          </w:p>
        </w:tc>
        <w:tc>
          <w:tcPr>
            <w:tcW w:type="dxa" w:w="3456"/>
            <w:vAlign w:val="top"/>
          </w:tcPr>
          <w:p>
            <w:r>
              <w:t>Second line completes or advances the thought.</w:t>
            </w:r>
          </w:p>
        </w:tc>
        <w:tc>
          <w:tcPr>
            <w:tcW w:type="dxa" w:w="3456"/>
            <w:vAlign w:val="top"/>
          </w:tcPr>
          <w:p>
            <w:r>
              <w:t>Ask how line two adds meaning.</w:t>
            </w:r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Climactic</w:t>
            </w:r>
          </w:p>
        </w:tc>
        <w:tc>
          <w:tcPr>
            <w:tcW w:type="dxa" w:w="3456"/>
            <w:vAlign w:val="top"/>
          </w:tcPr>
          <w:p>
            <w:r>
              <w:t>Lines build to a peak.</w:t>
            </w:r>
          </w:p>
        </w:tc>
        <w:tc>
          <w:tcPr>
            <w:tcW w:type="dxa" w:w="3456"/>
            <w:vAlign w:val="top"/>
          </w:tcPr>
          <w:p>
            <w:r>
              <w:t>Watch repeated phrases and intensification.</w:t>
            </w:r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Chiastic</w:t>
            </w:r>
          </w:p>
        </w:tc>
        <w:tc>
          <w:tcPr>
            <w:tcW w:type="dxa" w:w="3456"/>
            <w:vAlign w:val="top"/>
          </w:tcPr>
          <w:p>
            <w:r>
              <w:t>Lines mirror around a centre.</w:t>
            </w:r>
          </w:p>
        </w:tc>
        <w:tc>
          <w:tcPr>
            <w:tcW w:type="dxa" w:w="3456"/>
            <w:vAlign w:val="top"/>
          </w:tcPr>
          <w:p>
            <w:r>
              <w:t>Require clear pairs.</w:t>
            </w:r>
          </w:p>
        </w:tc>
      </w:tr>
      <w:tr>
        <w:trPr>
          <w:cantSplit/>
        </w:trPr>
        <w:tc>
          <w:tcPr>
            <w:tcW w:type="dxa" w:w="3456"/>
            <w:vAlign w:val="top"/>
          </w:tcPr>
          <w:p>
            <w:r>
              <w:t>Emblematic</w:t>
            </w:r>
          </w:p>
        </w:tc>
        <w:tc>
          <w:tcPr>
            <w:tcW w:type="dxa" w:w="3456"/>
            <w:vAlign w:val="top"/>
          </w:tcPr>
          <w:p>
            <w:r>
              <w:t>Image line plus explanatory line.</w:t>
            </w:r>
          </w:p>
        </w:tc>
        <w:tc>
          <w:tcPr>
            <w:tcW w:type="dxa" w:w="3456"/>
            <w:vAlign w:val="top"/>
          </w:tcPr>
          <w:p>
            <w:r>
              <w:t>Ask what the image contributes.</w:t>
            </w:r>
          </w:p>
        </w:tc>
      </w:tr>
    </w:tbl>
    <w:p/>
    <w:p>
      <w:pPr>
        <w:pStyle w:val="Heading2"/>
      </w:pPr>
      <w:r>
        <w:t>Poetry Analysis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rPr>
          <w:tblHeader w:val="true"/>
          <w:cantSplit/>
        </w:trPr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Verse/line</w:t>
            </w:r>
          </w:p>
        </w:tc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Parallelism type</w:t>
            </w:r>
          </w:p>
        </w:tc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Image or figure</w:t>
            </w:r>
          </w:p>
        </w:tc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Meaning contribution</w:t>
            </w:r>
          </w:p>
        </w:tc>
        <w:tc>
          <w:tcPr>
            <w:tcW w:type="dxa" w:w="2074"/>
            <w:shd w:fill="E8DCC5"/>
            <w:vAlign w:val="center"/>
          </w:tcPr>
          <w:p>
            <w:r>
              <w:rPr>
                <w:b/>
              </w:rPr>
              <w:t>Application caution</w:t>
            </w:r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  <w:tc>
          <w:tcPr>
            <w:tcW w:type="dxa" w:w="2074"/>
            <w:vAlign w:val="top"/>
          </w:tcPr>
          <w:p>
            <w:r/>
          </w:p>
        </w:tc>
      </w:tr>
    </w:tbl>
    <w:p/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