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Full Literary Unit Study Template</w:t>
      </w:r>
    </w:p>
    <w:p>
      <w:pPr>
        <w:jc w:val="center"/>
      </w:pPr>
      <w:r>
        <w:rPr>
          <w:i/>
        </w:rPr>
        <w:t>For deeper exegesis, teaching preparation, word study, theology, and application.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ListBullet"/>
      </w:pPr>
      <w:r>
        <w:rPr>
          <w:b/>
        </w:rPr>
        <w:t xml:space="preserve">☐ </w:t>
      </w:r>
      <w:r>
        <w:t>Study two to five key words.</w:t>
      </w:r>
    </w:p>
    <w:p>
      <w:pPr>
        <w:pStyle w:val="ListBullet"/>
      </w:pPr>
      <w:r>
        <w:rPr>
          <w:b/>
        </w:rPr>
        <w:t xml:space="preserve">☐ </w:t>
      </w:r>
      <w:r>
        <w:t>Run hermeneutical principle checks.</w:t>
      </w:r>
    </w:p>
    <w:p>
      <w:pPr>
        <w:pStyle w:val="ListBullet"/>
      </w:pPr>
      <w:r>
        <w:rPr>
          <w:b/>
        </w:rPr>
        <w:t xml:space="preserve">☐ </w:t>
      </w:r>
      <w:r>
        <w:t>Write final theological synthesis.</w:t>
      </w:r>
    </w:p>
    <w:p>
      <w:pPr>
        <w:pStyle w:val="Heading2"/>
      </w:pPr>
      <w:r>
        <w:t>Vertical Chart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Verse / Range</w:t>
            </w:r>
          </w:p>
        </w:tc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Observation</w:t>
            </w:r>
          </w:p>
        </w:tc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Question</w:t>
            </w:r>
          </w:p>
        </w:tc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Possible Meaning</w:t>
            </w:r>
          </w:p>
        </w:tc>
        <w:tc>
          <w:tcPr>
            <w:tcW w:type="dxa" w:w="2074"/>
            <w:shd w:fill="EAF4F8"/>
          </w:tcPr>
          <w:p>
            <w:r/>
            <w:r>
              <w:rPr>
                <w:b/>
                <w:sz w:val="18"/>
              </w:rPr>
              <w:t>Application Implication</w:t>
            </w:r>
          </w:p>
        </w:tc>
      </w:tr>
      <w:tr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>
      <w:pPr>
        <w:pStyle w:val="Heading2"/>
      </w:pPr>
      <w:r>
        <w:t>Observation</w:t>
      </w:r>
    </w:p>
    <w:p>
      <w:r>
        <w:t>What does the text say? List repeated words, people, commands, contrasts, comparisons, questions, and logical connectors.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Interpretation</w:t>
      </w:r>
    </w:p>
    <w:p>
      <w:r>
        <w:t>What did the author mean in context? Explain the unit within the book, genre, and original audience setting.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Application</w:t>
      </w:r>
    </w:p>
    <w:p>
      <w:r>
        <w:t>How should the truth be lived today? Write then-and-there, timeless principle, and one concrete action.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Word Study</w:t>
      </w:r>
    </w:p>
    <w:p>
      <w:r>
        <w:t>Study only two to five load-bearing words. Keep lexical work tied to sentence and paragraph context.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Hermeneutical Principle Check</w:t>
      </w:r>
    </w:p>
    <w:p>
      <w:r>
        <w:t>Check context, comparative mention, progressive mention, complete mention, covenant setting, and Christ-centred fulfilment where warranted.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Final Summary</w:t>
      </w:r>
    </w:p>
    <w:p>
      <w:r>
        <w:t>Write the one-sentence main point, theological contribution, and application summary.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t>Quality Standards and Model Rows</w:t>
      </w:r>
    </w:p>
    <w:p>
      <w:r>
        <w:t>Use this page to test whether the worksheet has been filled in with real textual evidence rather than vague impressions.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Area</w:t>
            </w:r>
          </w:p>
        </w:tc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Weak</w:t>
            </w:r>
          </w:p>
        </w:tc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Better</w:t>
            </w:r>
          </w:p>
        </w:tc>
        <w:tc>
          <w:tcPr>
            <w:tcW w:type="dxa" w:w="2592"/>
            <w:shd w:fill="D9EAF2"/>
            <w:vAlign w:val="center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Strong</w:t>
            </w:r>
          </w:p>
        </w:tc>
      </w:tr>
      <w:tr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Observation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General religious statement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Specific detail from the passage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Ordered evidence from words, grammar, structure, repetition, and genre</w:t>
            </w:r>
          </w:p>
        </w:tc>
      </w:tr>
      <w:tr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Interpretation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Modern idea controls the passage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Original meaning stated in context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Conclusion weighed by evidence and qualified where needed</w:t>
            </w:r>
          </w:p>
        </w:tc>
      </w:tr>
      <w:tr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Application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Vague feeling or intention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Text-grounded principle and action</w:t>
            </w:r>
          </w:p>
        </w:tc>
        <w:tc>
          <w:tcPr>
            <w:tcW w:type="dxa" w:w="2592"/>
            <w:vAlign w:val="top"/>
          </w:tcPr>
          <w:p>
            <w:r>
              <w:rPr>
                <w:sz w:val="18"/>
              </w:rPr>
            </w:r>
            <w:r>
              <w:rPr>
                <w:b w:val="0"/>
                <w:sz w:val="18"/>
              </w:rPr>
              <w:t>Concrete obedience tied to the original meaning and whole-Bible safeguards</w:t>
            </w:r>
          </w:p>
        </w:tc>
      </w:tr>
    </w:tbl>
    <w:p/>
    <w:p>
      <w:r>
        <w:t>Final check: if a conclusion cannot be shown from the passage, write it as a question or possible inference, not as the meaning of the text.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