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4"/>
        </w:rPr>
        <w:t>Chiasm and Literary Structure Worksheet</w:t>
      </w:r>
    </w:p>
    <w:p>
      <w:pPr>
        <w:jc w:val="center"/>
      </w:pPr>
      <w:r>
        <w:t>Identify literary structures only when evidence is clear.</w:t>
      </w:r>
    </w:p>
    <w:p>
      <w:r>
        <w:t>Use this template inside the Guided Inductive Bible Study workflow. Complete only the fields that the passage actually requires; write "None observed" where a category does not apply.</w:t>
      </w:r>
    </w:p>
    <w:p>
      <w:pPr>
        <w:pStyle w:val="Heading2"/>
      </w:pPr>
      <w:r>
        <w:t>Evidence Standards</w:t>
      </w:r>
    </w:p>
    <w:p>
      <w:pPr>
        <w:pStyle w:val="ListBullet"/>
      </w:pPr>
      <w:r>
        <w:t>Clear repeated words or matching concepts.</w:t>
      </w:r>
    </w:p>
    <w:p>
      <w:pPr>
        <w:pStyle w:val="ListBullet"/>
      </w:pPr>
      <w:r>
        <w:t>Natural boundaries.</w:t>
      </w:r>
    </w:p>
    <w:p>
      <w:pPr>
        <w:pStyle w:val="ListBullet"/>
      </w:pPr>
      <w:r>
        <w:t>Balanced units.</w:t>
      </w:r>
    </w:p>
    <w:p>
      <w:pPr>
        <w:pStyle w:val="ListBullet"/>
      </w:pPr>
      <w:r>
        <w:t>A demonstrable centre or pivot.</w:t>
      </w:r>
    </w:p>
    <w:p>
      <w:pPr>
        <w:pStyle w:val="ListBullet"/>
      </w:pPr>
      <w:r>
        <w:t>No doctrine or application built on uncertain structure alone.</w:t>
      </w:r>
    </w:p>
    <w:p>
      <w:pPr>
        <w:pStyle w:val="Heading2"/>
      </w:pPr>
      <w:r>
        <w:t>Structure Analysis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  <w:gridCol w:w="1728"/>
      </w:tblGrid>
      <w:tr>
        <w:trPr>
          <w:tblHeader w:val="true"/>
          <w:cantSplit/>
        </w:trPr>
        <w:tc>
          <w:tcPr>
            <w:tcW w:type="dxa" w:w="1728"/>
            <w:shd w:fill="E8DCC5"/>
            <w:vAlign w:val="center"/>
          </w:tcPr>
          <w:p>
            <w:r>
              <w:rPr>
                <w:b/>
              </w:rPr>
              <w:t>Unit</w:t>
            </w:r>
          </w:p>
        </w:tc>
        <w:tc>
          <w:tcPr>
            <w:tcW w:type="dxa" w:w="1728"/>
            <w:shd w:fill="E8DCC5"/>
            <w:vAlign w:val="center"/>
          </w:tcPr>
          <w:p>
            <w:r>
              <w:rPr>
                <w:b/>
              </w:rPr>
              <w:t>Possible structure</w:t>
            </w:r>
          </w:p>
        </w:tc>
        <w:tc>
          <w:tcPr>
            <w:tcW w:type="dxa" w:w="1728"/>
            <w:shd w:fill="E8DCC5"/>
            <w:vAlign w:val="center"/>
          </w:tcPr>
          <w:p>
            <w:r>
              <w:rPr>
                <w:b/>
              </w:rPr>
              <w:t>Matching evidence</w:t>
            </w:r>
          </w:p>
        </w:tc>
        <w:tc>
          <w:tcPr>
            <w:tcW w:type="dxa" w:w="1728"/>
            <w:shd w:fill="E8DCC5"/>
            <w:vAlign w:val="center"/>
          </w:tcPr>
          <w:p>
            <w:r>
              <w:rPr>
                <w:b/>
              </w:rPr>
              <w:t>Centre/pivot</w:t>
            </w:r>
          </w:p>
        </w:tc>
        <w:tc>
          <w:tcPr>
            <w:tcW w:type="dxa" w:w="1728"/>
            <w:shd w:fill="E8DCC5"/>
            <w:vAlign w:val="center"/>
          </w:tcPr>
          <w:p>
            <w:r>
              <w:rPr>
                <w:b/>
              </w:rPr>
              <w:t>Strength: strong/moderate/weak</w:t>
            </w:r>
          </w:p>
        </w:tc>
        <w:tc>
          <w:tcPr>
            <w:tcW w:type="dxa" w:w="1728"/>
            <w:shd w:fill="E8DCC5"/>
            <w:vAlign w:val="center"/>
          </w:tcPr>
          <w:p>
            <w:r>
              <w:rPr>
                <w:b/>
              </w:rPr>
              <w:t>Interpretive payoff</w:t>
            </w:r>
          </w:p>
        </w:tc>
      </w:tr>
      <w:tr>
        <w:trPr>
          <w:cantSplit/>
        </w:trPr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  <w:tc>
          <w:tcPr>
            <w:tcW w:type="dxa" w:w="1728"/>
            <w:vAlign w:val="top"/>
          </w:tcPr>
          <w:p>
            <w:r/>
          </w:p>
        </w:tc>
      </w:tr>
    </w:tbl>
    <w:p/>
    <w:p>
      <w:pPr>
        <w:pStyle w:val="Heading2"/>
      </w:pPr>
      <w:r>
        <w:t>Other Structures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rPr>
          <w:tblHeader w:val="true"/>
          <w:cantSplit/>
        </w:trPr>
        <w:tc>
          <w:tcPr>
            <w:tcW w:type="dxa" w:w="3456"/>
            <w:shd w:fill="E8DCC5"/>
            <w:vAlign w:val="center"/>
          </w:tcPr>
          <w:p>
            <w:r>
              <w:rPr>
                <w:b/>
              </w:rPr>
              <w:t>Inclusio / list / progression / climax / alternation / cause-result</w:t>
            </w:r>
          </w:p>
        </w:tc>
        <w:tc>
          <w:tcPr>
            <w:tcW w:type="dxa" w:w="3456"/>
            <w:shd w:fill="E8DCC5"/>
            <w:vAlign w:val="center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3456"/>
            <w:shd w:fill="E8DCC5"/>
            <w:vAlign w:val="center"/>
          </w:tcPr>
          <w:p>
            <w:r>
              <w:rPr>
                <w:b/>
              </w:rPr>
              <w:t>Meaning contribution</w:t>
            </w:r>
          </w:p>
        </w:tc>
      </w:tr>
      <w:tr>
        <w:trPr>
          <w:cantSplit/>
        </w:trPr>
        <w:tc>
          <w:tcPr>
            <w:tcW w:type="dxa" w:w="3456"/>
            <w:vAlign w:val="top"/>
          </w:tcPr>
          <w:p>
            <w:r/>
          </w:p>
        </w:tc>
        <w:tc>
          <w:tcPr>
            <w:tcW w:type="dxa" w:w="3456"/>
            <w:vAlign w:val="top"/>
          </w:tcPr>
          <w:p>
            <w:r/>
          </w:p>
        </w:tc>
        <w:tc>
          <w:tcPr>
            <w:tcW w:type="dxa" w:w="3456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3456"/>
            <w:vAlign w:val="top"/>
          </w:tcPr>
          <w:p>
            <w:r/>
          </w:p>
        </w:tc>
        <w:tc>
          <w:tcPr>
            <w:tcW w:type="dxa" w:w="3456"/>
            <w:vAlign w:val="top"/>
          </w:tcPr>
          <w:p>
            <w:r/>
          </w:p>
        </w:tc>
        <w:tc>
          <w:tcPr>
            <w:tcW w:type="dxa" w:w="3456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3456"/>
            <w:vAlign w:val="top"/>
          </w:tcPr>
          <w:p>
            <w:r/>
          </w:p>
        </w:tc>
        <w:tc>
          <w:tcPr>
            <w:tcW w:type="dxa" w:w="3456"/>
            <w:vAlign w:val="top"/>
          </w:tcPr>
          <w:p>
            <w:r/>
          </w:p>
        </w:tc>
        <w:tc>
          <w:tcPr>
            <w:tcW w:type="dxa" w:w="3456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3456"/>
            <w:vAlign w:val="top"/>
          </w:tcPr>
          <w:p>
            <w:r/>
          </w:p>
        </w:tc>
        <w:tc>
          <w:tcPr>
            <w:tcW w:type="dxa" w:w="3456"/>
            <w:vAlign w:val="top"/>
          </w:tcPr>
          <w:p>
            <w:r/>
          </w:p>
        </w:tc>
        <w:tc>
          <w:tcPr>
            <w:tcW w:type="dxa" w:w="3456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3456"/>
            <w:vAlign w:val="top"/>
          </w:tcPr>
          <w:p>
            <w:r/>
          </w:p>
        </w:tc>
        <w:tc>
          <w:tcPr>
            <w:tcW w:type="dxa" w:w="3456"/>
            <w:vAlign w:val="top"/>
          </w:tcPr>
          <w:p>
            <w:r/>
          </w:p>
        </w:tc>
        <w:tc>
          <w:tcPr>
            <w:tcW w:type="dxa" w:w="3456"/>
            <w:vAlign w:val="top"/>
          </w:tcPr>
          <w:p>
            <w:r/>
          </w:p>
        </w:tc>
      </w:tr>
    </w:tbl>
    <w:p/>
    <w:p>
      <w:r>
        <w:br w:type="page"/>
      </w:r>
    </w:p>
    <w:p>
      <w:pPr>
        <w:pStyle w:val="Heading1"/>
      </w:pPr>
      <w:r>
        <w:t>Model row and quality check</w:t>
      </w:r>
    </w:p>
    <w:p>
      <w:r>
        <w:t>Use this sample as a guide to the level of specificity expected. It is not meant to replace your own work on the passage.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rPr>
          <w:tblHeader w:val="true"/>
        </w:trPr>
        <w:tc>
          <w:tcPr>
            <w:tcW w:type="dxa" w:w="2592"/>
            <w:vAlign w:val="top"/>
            <w:shd w:fill="D9EAF7"/>
          </w:tcPr>
          <w:p>
            <w:r/>
            <w:r>
              <w:rPr>
                <w:b/>
              </w:rPr>
              <w:t>Item</w:t>
            </w:r>
          </w:p>
        </w:tc>
        <w:tc>
          <w:tcPr>
            <w:tcW w:type="dxa" w:w="7632"/>
            <w:vAlign w:val="top"/>
            <w:shd w:fill="D9EAF7"/>
          </w:tcPr>
          <w:p>
            <w:r/>
            <w:r>
              <w:rPr>
                <w:b/>
              </w:rPr>
              <w:t>Model wording / standard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Structure sample row</w:t>
            </w:r>
          </w:p>
        </w:tc>
        <w:tc>
          <w:tcPr>
            <w:tcW w:type="dxa" w:w="7632"/>
            <w:vAlign w:val="top"/>
          </w:tcPr>
          <w:p>
            <w:r/>
            <w:r>
              <w:rPr>
                <w:b w:val="0"/>
              </w:rPr>
              <w:t>Possible inclusio: repeated blessing/promise language may frame a unit. Evidence needed: matching terms, balanced sections, coherent centre, and authorial/literary plausibility.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Warning</w:t>
            </w:r>
          </w:p>
        </w:tc>
        <w:tc>
          <w:tcPr>
            <w:tcW w:type="dxa" w:w="7632"/>
            <w:vAlign w:val="top"/>
          </w:tcPr>
          <w:p>
            <w:r/>
            <w:r>
              <w:rPr>
                <w:b w:val="0"/>
              </w:rPr>
              <w:t>Reject a proposed chiasm if it requires forced labels, skipped details, or a centre that the text itself does not emphasise.</w:t>
            </w:r>
          </w:p>
        </w:tc>
      </w:tr>
    </w:tbl>
    <w:p/>
    <w:sectPr w:rsidR="00FC693F" w:rsidRPr="0006063C" w:rsidSect="00034616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