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Application Discernment Worksheet</w:t>
      </w:r>
    </w:p>
    <w:p>
      <w:pPr>
        <w:jc w:val="center"/>
      </w:pPr>
      <w:r>
        <w:t>Move carefully from original meaning to present obedience.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Original Setting</w:t>
      </w:r>
    </w:p>
    <w:p>
      <w:r>
        <w:t>What did this mean then?</w:t>
      </w:r>
    </w:p>
    <w:p>
      <w:r>
        <w:t>____________________________________________________________________________________________________</w:t>
      </w:r>
    </w:p>
    <w:p>
      <w:r>
        <w:t>What response did it require then?</w:t>
      </w:r>
    </w:p>
    <w:p>
      <w:r>
        <w:t>____________________________________________________________________________________________________</w:t>
      </w:r>
    </w:p>
    <w:p>
      <w:r>
        <w:t>What covenant, culture, or local setting affects it?</w:t>
      </w:r>
    </w:p>
    <w:p>
      <w:r>
        <w:t>____________________________________________________________________________________________________</w:t>
      </w:r>
    </w:p>
    <w:p>
      <w:pPr>
        <w:pStyle w:val="Heading1"/>
      </w:pPr>
      <w:r>
        <w:t>Discernment Grid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Issue</w:t>
            </w:r>
          </w:p>
        </w:tc>
        <w:tc>
          <w:tcPr>
            <w:tcW w:type="dxa" w:w="3456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Answer</w:t>
            </w:r>
          </w:p>
        </w:tc>
        <w:tc>
          <w:tcPr>
            <w:tcW w:type="dxa" w:w="3456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Evidence from passage</w:t>
            </w:r>
          </w:p>
        </w:tc>
      </w:tr>
      <w:tr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Action Plan</w:t>
      </w:r>
    </w:p>
    <w:p>
      <w:r>
        <w:t>Timeless principle</w:t>
      </w:r>
    </w:p>
    <w:p>
      <w:r>
        <w:t>____________________________________________________________________________________________________</w:t>
      </w:r>
    </w:p>
    <w:p>
      <w:r>
        <w:t>Concrete action this week</w:t>
      </w:r>
    </w:p>
    <w:p>
      <w:r>
        <w:t>____________________________________________________________________________________________________</w:t>
      </w:r>
    </w:p>
    <w:p>
      <w:r>
        <w:t>Prayer response</w:t>
      </w:r>
    </w:p>
    <w:p>
      <w:r>
        <w:t>____________________________________________________________________________________________________</w:t>
      </w:r>
    </w:p>
    <w:p>
      <w:r>
        <w:t>Accountability or follow-up</w:t>
      </w:r>
    </w:p>
    <w:p>
      <w:r>
        <w:t>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Quality Standards and Model Rows</w:t>
      </w:r>
    </w:p>
    <w:p>
      <w:r>
        <w:t>Use this page to test whether the worksheet has been filled in with real textual evidence rather than vague impressions.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Area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Weak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Better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Strong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Observation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General religious statement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Specific detail from the passage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Ordered evidence from words, grammar, structure, repetition, and genre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Interpretation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Modern idea controls the passage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Original meaning stated in context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Conclusion weighed by evidence and qualified where needed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Application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Vague feeling or intention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Text-grounded principle and action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Concrete obedience tied to the original meaning and whole-Bible safeguards</w:t>
            </w:r>
          </w:p>
        </w:tc>
      </w:tr>
    </w:tbl>
    <w:p/>
    <w:p>
      <w:r>
        <w:t>Final check: if a conclusion cannot be shown from the passage, write it as a question or possible inference, not as the meaning of the text.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